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B02" w:rsidRDefault="00B07B02" w:rsidP="00B07B02">
      <w:pPr>
        <w:pStyle w:val="Header"/>
      </w:pPr>
      <w:r>
        <w:rPr>
          <w:noProof/>
        </w:rPr>
        <w:drawing>
          <wp:inline distT="0" distB="0" distL="0" distR="0">
            <wp:extent cx="685800" cy="1249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1249680"/>
                    </a:xfrm>
                    <a:prstGeom prst="rect">
                      <a:avLst/>
                    </a:prstGeom>
                    <a:noFill/>
                    <a:ln>
                      <a:noFill/>
                    </a:ln>
                  </pic:spPr>
                </pic:pic>
              </a:graphicData>
            </a:graphic>
          </wp:inline>
        </w:drawing>
      </w:r>
      <w:r>
        <w:t xml:space="preserve">  </w:t>
      </w:r>
      <w:r>
        <w:rPr>
          <w:noProof/>
        </w:rPr>
        <w:t xml:space="preserve">                          </w:t>
      </w:r>
      <w:r>
        <w:rPr>
          <w:noProof/>
        </w:rPr>
        <w:drawing>
          <wp:inline distT="0" distB="0" distL="0" distR="0">
            <wp:extent cx="1973580" cy="10363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3580" cy="1036320"/>
                    </a:xfrm>
                    <a:prstGeom prst="rect">
                      <a:avLst/>
                    </a:prstGeom>
                    <a:noFill/>
                    <a:ln>
                      <a:noFill/>
                    </a:ln>
                  </pic:spPr>
                </pic:pic>
              </a:graphicData>
            </a:graphic>
          </wp:inline>
        </w:drawing>
      </w:r>
      <w:r>
        <w:rPr>
          <w:noProof/>
        </w:rPr>
        <w:t xml:space="preserve">                                 </w:t>
      </w:r>
      <w:r>
        <w:rPr>
          <w:noProof/>
        </w:rPr>
        <w:drawing>
          <wp:inline distT="0" distB="0" distL="0" distR="0">
            <wp:extent cx="1097280" cy="1287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1287780"/>
                    </a:xfrm>
                    <a:prstGeom prst="rect">
                      <a:avLst/>
                    </a:prstGeom>
                    <a:noFill/>
                    <a:ln>
                      <a:noFill/>
                    </a:ln>
                  </pic:spPr>
                </pic:pic>
              </a:graphicData>
            </a:graphic>
          </wp:inline>
        </w:drawing>
      </w:r>
    </w:p>
    <w:p w:rsidR="00B07B02" w:rsidRDefault="00B07B02" w:rsidP="00B07B02">
      <w:pPr>
        <w:spacing w:after="0" w:line="240" w:lineRule="auto"/>
        <w:rPr>
          <w:rFonts w:ascii="Times New Roman" w:hAnsi="Times New Roman"/>
          <w:b/>
          <w:szCs w:val="20"/>
        </w:rPr>
      </w:pPr>
    </w:p>
    <w:p w:rsidR="00B07B02" w:rsidRDefault="00B07B02" w:rsidP="00B07B02">
      <w:pPr>
        <w:spacing w:after="0" w:line="240" w:lineRule="auto"/>
        <w:rPr>
          <w:rFonts w:ascii="Times New Roman" w:hAnsi="Times New Roman"/>
          <w:b/>
          <w:szCs w:val="20"/>
        </w:rPr>
      </w:pPr>
      <w:r>
        <w:rPr>
          <w:rFonts w:ascii="Times New Roman" w:hAnsi="Times New Roman"/>
          <w:b/>
          <w:szCs w:val="20"/>
        </w:rPr>
        <w:t>__________________________________________________________________________________</w:t>
      </w:r>
    </w:p>
    <w:p w:rsidR="00B07B02" w:rsidRDefault="00B07B02" w:rsidP="00B07B02">
      <w:pPr>
        <w:spacing w:before="120" w:line="240" w:lineRule="auto"/>
        <w:jc w:val="center"/>
        <w:rPr>
          <w:rFonts w:ascii="Times New Roman" w:hAnsi="Times New Roman"/>
          <w:b/>
          <w:sz w:val="18"/>
          <w:szCs w:val="20"/>
        </w:rPr>
      </w:pPr>
    </w:p>
    <w:p w:rsidR="00241A03" w:rsidRPr="00241A03" w:rsidRDefault="00B07B02" w:rsidP="00B07B02">
      <w:pPr>
        <w:spacing w:before="120" w:line="240" w:lineRule="auto"/>
        <w:jc w:val="center"/>
        <w:rPr>
          <w:rStyle w:val="Emphasis"/>
          <w:rFonts w:ascii="Bookman Old Style" w:hAnsi="Bookman Old Style" w:cs="Arial"/>
          <w:b/>
          <w:bCs/>
          <w:i w:val="0"/>
          <w:iCs w:val="0"/>
          <w:sz w:val="28"/>
          <w:shd w:val="clear" w:color="auto" w:fill="FFFFFF"/>
        </w:rPr>
      </w:pPr>
      <w:r w:rsidRPr="00241A03">
        <w:rPr>
          <w:rStyle w:val="Emphasis"/>
          <w:rFonts w:ascii="Bookman Old Style" w:hAnsi="Bookman Old Style" w:cs="Arial"/>
          <w:b/>
          <w:bCs/>
          <w:i w:val="0"/>
          <w:iCs w:val="0"/>
          <w:sz w:val="28"/>
          <w:shd w:val="clear" w:color="auto" w:fill="FFFFFF"/>
        </w:rPr>
        <w:t>ANNUAL REPORT</w:t>
      </w:r>
      <w:r w:rsidR="0014343F" w:rsidRPr="00241A03">
        <w:rPr>
          <w:rStyle w:val="Emphasis"/>
          <w:rFonts w:ascii="Bookman Old Style" w:hAnsi="Bookman Old Style" w:cs="Arial"/>
          <w:b/>
          <w:bCs/>
          <w:i w:val="0"/>
          <w:iCs w:val="0"/>
          <w:sz w:val="28"/>
          <w:shd w:val="clear" w:color="auto" w:fill="FFFFFF"/>
        </w:rPr>
        <w:t xml:space="preserve"> ON </w:t>
      </w:r>
    </w:p>
    <w:p w:rsidR="00B07B02" w:rsidRDefault="0014343F" w:rsidP="00B07B02">
      <w:pPr>
        <w:spacing w:before="120" w:line="240" w:lineRule="auto"/>
        <w:jc w:val="center"/>
        <w:rPr>
          <w:rStyle w:val="Emphasis"/>
          <w:rFonts w:ascii="Bookman Old Style" w:hAnsi="Bookman Old Style" w:cs="Arial"/>
          <w:b/>
          <w:bCs/>
          <w:i w:val="0"/>
          <w:iCs w:val="0"/>
          <w:sz w:val="28"/>
          <w:shd w:val="clear" w:color="auto" w:fill="FFFFFF"/>
        </w:rPr>
      </w:pPr>
      <w:r w:rsidRPr="00241A03">
        <w:rPr>
          <w:rStyle w:val="Emphasis"/>
          <w:rFonts w:ascii="Bookman Old Style" w:hAnsi="Bookman Old Style" w:cs="Arial"/>
          <w:b/>
          <w:bCs/>
          <w:i w:val="0"/>
          <w:iCs w:val="0"/>
          <w:sz w:val="28"/>
          <w:shd w:val="clear" w:color="auto" w:fill="FFFFFF"/>
        </w:rPr>
        <w:t xml:space="preserve">LANGUAGE </w:t>
      </w:r>
      <w:r w:rsidR="00241A03" w:rsidRPr="00241A03">
        <w:rPr>
          <w:rStyle w:val="Emphasis"/>
          <w:rFonts w:ascii="Bookman Old Style" w:hAnsi="Bookman Old Style" w:cs="Arial"/>
          <w:b/>
          <w:bCs/>
          <w:i w:val="0"/>
          <w:iCs w:val="0"/>
          <w:sz w:val="28"/>
          <w:shd w:val="clear" w:color="auto" w:fill="FFFFFF"/>
        </w:rPr>
        <w:t>COURSES</w:t>
      </w:r>
    </w:p>
    <w:p w:rsidR="00E32923" w:rsidRDefault="00E32923"/>
    <w:p w:rsidR="00B07B02" w:rsidRDefault="00B07B02" w:rsidP="00B07B02">
      <w:pPr>
        <w:tabs>
          <w:tab w:val="left" w:pos="3649"/>
          <w:tab w:val="left" w:pos="5349"/>
          <w:tab w:val="left" w:pos="7992"/>
          <w:tab w:val="left" w:pos="9409"/>
          <w:tab w:val="left" w:pos="10778"/>
        </w:tabs>
        <w:ind w:firstLine="567"/>
        <w:jc w:val="both"/>
        <w:rPr>
          <w:rFonts w:ascii="Bookman Old Style" w:hAnsi="Bookman Old Style"/>
          <w:sz w:val="24"/>
          <w:szCs w:val="24"/>
        </w:rPr>
      </w:pPr>
      <w:r>
        <w:rPr>
          <w:rFonts w:ascii="Bookman Old Style" w:hAnsi="Bookman Old Style"/>
          <w:sz w:val="24"/>
          <w:szCs w:val="24"/>
        </w:rPr>
        <w:t xml:space="preserve">Since the Management board is focused on projects progress in terms of expenditure, use of resources, implementation of activities and the delivery of results, in order to assure achievement of the defined goals of the project, one of its functions is to systematically collect and analyze relevant information about project progress. In that regard, Project management team is submitting this Annual </w:t>
      </w:r>
      <w:r w:rsidRPr="00241A03">
        <w:rPr>
          <w:rFonts w:ascii="Bookman Old Style" w:hAnsi="Bookman Old Style"/>
          <w:sz w:val="24"/>
          <w:szCs w:val="24"/>
        </w:rPr>
        <w:t xml:space="preserve">report </w:t>
      </w:r>
      <w:r w:rsidR="00241A03" w:rsidRPr="00241A03">
        <w:rPr>
          <w:rFonts w:ascii="Bookman Old Style" w:hAnsi="Bookman Old Style"/>
          <w:sz w:val="24"/>
          <w:szCs w:val="24"/>
        </w:rPr>
        <w:t xml:space="preserve">on language courses organized in the </w:t>
      </w:r>
      <w:r w:rsidRPr="00241A03">
        <w:rPr>
          <w:rFonts w:ascii="Bookman Old Style" w:hAnsi="Bookman Old Style"/>
          <w:sz w:val="24"/>
          <w:szCs w:val="24"/>
        </w:rPr>
        <w:t>first year of the project.</w:t>
      </w:r>
    </w:p>
    <w:p w:rsidR="00241A03" w:rsidRDefault="00241A03" w:rsidP="00241A03">
      <w:pPr>
        <w:ind w:firstLine="567"/>
        <w:jc w:val="both"/>
        <w:rPr>
          <w:rFonts w:ascii="Bookman Old Style" w:hAnsi="Bookman Old Style" w:cs="Arial"/>
          <w:sz w:val="24"/>
          <w:lang w:val="en-GB" w:eastAsia="en-GB"/>
        </w:rPr>
      </w:pPr>
      <w:proofErr w:type="gramStart"/>
      <w:r>
        <w:rPr>
          <w:rFonts w:ascii="Bookman Old Style" w:hAnsi="Bookman Old Style" w:cs="Arial"/>
          <w:sz w:val="24"/>
          <w:lang w:val="en-GB" w:eastAsia="en-GB"/>
        </w:rPr>
        <w:t>By description of this project activity it was foreseen that the Language</w:t>
      </w:r>
      <w:r w:rsidRPr="00241A03">
        <w:rPr>
          <w:rFonts w:ascii="Bookman Old Style" w:hAnsi="Bookman Old Style" w:cs="Arial"/>
          <w:sz w:val="24"/>
          <w:lang w:val="en-GB" w:eastAsia="en-GB"/>
        </w:rPr>
        <w:t xml:space="preserve"> courses will be organised for all members of the ac</w:t>
      </w:r>
      <w:bookmarkStart w:id="0" w:name="_GoBack"/>
      <w:bookmarkEnd w:id="0"/>
      <w:r w:rsidRPr="00241A03">
        <w:rPr>
          <w:rFonts w:ascii="Bookman Old Style" w:hAnsi="Bookman Old Style" w:cs="Arial"/>
          <w:sz w:val="24"/>
          <w:lang w:val="en-GB" w:eastAsia="en-GB"/>
        </w:rPr>
        <w:t>ademic staff of the F</w:t>
      </w:r>
      <w:r>
        <w:rPr>
          <w:rFonts w:ascii="Bookman Old Style" w:hAnsi="Bookman Old Style" w:cs="Arial"/>
          <w:sz w:val="24"/>
          <w:lang w:val="en-GB" w:eastAsia="en-GB"/>
        </w:rPr>
        <w:t xml:space="preserve">aculty </w:t>
      </w:r>
      <w:r w:rsidRPr="00241A03">
        <w:rPr>
          <w:rFonts w:ascii="Bookman Old Style" w:hAnsi="Bookman Old Style" w:cs="Arial"/>
          <w:sz w:val="24"/>
          <w:lang w:val="en-GB" w:eastAsia="en-GB"/>
        </w:rPr>
        <w:t>o</w:t>
      </w:r>
      <w:r>
        <w:rPr>
          <w:rFonts w:ascii="Bookman Old Style" w:hAnsi="Bookman Old Style" w:cs="Arial"/>
          <w:sz w:val="24"/>
          <w:lang w:val="en-GB" w:eastAsia="en-GB"/>
        </w:rPr>
        <w:t>f law University of Montenegro, and that d</w:t>
      </w:r>
      <w:r w:rsidRPr="00241A03">
        <w:rPr>
          <w:rFonts w:ascii="Bookman Old Style" w:hAnsi="Bookman Old Style" w:cs="Arial"/>
          <w:sz w:val="24"/>
          <w:lang w:val="en-GB" w:eastAsia="en-GB"/>
        </w:rPr>
        <w:t xml:space="preserve">epending on the interest of the academic staff language courses could be organised either on the beginner level for </w:t>
      </w:r>
      <w:r>
        <w:rPr>
          <w:rFonts w:ascii="Bookman Old Style" w:hAnsi="Bookman Old Style" w:cs="Arial"/>
          <w:sz w:val="24"/>
          <w:lang w:val="en-GB" w:eastAsia="en-GB"/>
        </w:rPr>
        <w:t xml:space="preserve">the teachers that want to </w:t>
      </w:r>
      <w:r w:rsidRPr="00241A03">
        <w:rPr>
          <w:rFonts w:ascii="Bookman Old Style" w:hAnsi="Bookman Old Style" w:cs="Arial"/>
          <w:sz w:val="24"/>
          <w:lang w:val="en-GB" w:eastAsia="en-GB"/>
        </w:rPr>
        <w:t>learn new language or on the advanced level for the teachers that want to advance their previous foreign language knowledge to academic level.</w:t>
      </w:r>
      <w:proofErr w:type="gramEnd"/>
      <w:r w:rsidRPr="00241A03">
        <w:rPr>
          <w:rFonts w:ascii="Bookman Old Style" w:hAnsi="Bookman Old Style" w:cs="Arial"/>
          <w:sz w:val="24"/>
          <w:lang w:val="en-GB" w:eastAsia="en-GB"/>
        </w:rPr>
        <w:t xml:space="preserve"> </w:t>
      </w:r>
      <w:r>
        <w:rPr>
          <w:rFonts w:ascii="Bookman Old Style" w:hAnsi="Bookman Old Style" w:cs="Arial"/>
          <w:sz w:val="24"/>
          <w:lang w:val="en-GB" w:eastAsia="en-GB"/>
        </w:rPr>
        <w:t>Language t</w:t>
      </w:r>
      <w:r w:rsidRPr="00241A03">
        <w:rPr>
          <w:rFonts w:ascii="Bookman Old Style" w:hAnsi="Bookman Old Style" w:cs="Arial"/>
          <w:sz w:val="24"/>
          <w:lang w:val="en-GB" w:eastAsia="en-GB"/>
        </w:rPr>
        <w:t xml:space="preserve">raining </w:t>
      </w:r>
      <w:r>
        <w:rPr>
          <w:rFonts w:ascii="Bookman Old Style" w:hAnsi="Bookman Old Style" w:cs="Arial"/>
          <w:sz w:val="24"/>
          <w:lang w:val="en-GB" w:eastAsia="en-GB"/>
        </w:rPr>
        <w:t>was to</w:t>
      </w:r>
      <w:r w:rsidRPr="00241A03">
        <w:rPr>
          <w:rFonts w:ascii="Bookman Old Style" w:hAnsi="Bookman Old Style" w:cs="Arial"/>
          <w:sz w:val="24"/>
          <w:lang w:val="en-GB" w:eastAsia="en-GB"/>
        </w:rPr>
        <w:t xml:space="preserve"> be subcontracted.</w:t>
      </w:r>
    </w:p>
    <w:p w:rsidR="00D95FC6" w:rsidRPr="00D95FC6" w:rsidRDefault="00241A03" w:rsidP="00D95FC6">
      <w:pPr>
        <w:ind w:firstLine="567"/>
        <w:jc w:val="both"/>
        <w:rPr>
          <w:rFonts w:ascii="Bookman Old Style" w:hAnsi="Bookman Old Style"/>
          <w:sz w:val="24"/>
        </w:rPr>
      </w:pPr>
      <w:r w:rsidRPr="00D95FC6">
        <w:rPr>
          <w:rFonts w:ascii="Bookman Old Style" w:hAnsi="Bookman Old Style"/>
          <w:sz w:val="24"/>
        </w:rPr>
        <w:t xml:space="preserve">After the completion of the public procurement procedure for the language training services, International House Cambridge </w:t>
      </w:r>
      <w:proofErr w:type="spellStart"/>
      <w:r w:rsidRPr="00D95FC6">
        <w:rPr>
          <w:rFonts w:ascii="Bookman Old Style" w:hAnsi="Bookman Old Style"/>
          <w:sz w:val="24"/>
        </w:rPr>
        <w:t>Centar</w:t>
      </w:r>
      <w:proofErr w:type="spellEnd"/>
      <w:r w:rsidRPr="00D95FC6">
        <w:rPr>
          <w:rFonts w:ascii="Bookman Old Style" w:hAnsi="Bookman Old Style"/>
          <w:sz w:val="24"/>
        </w:rPr>
        <w:t xml:space="preserve"> Podgorica was selected as the </w:t>
      </w:r>
      <w:r w:rsidR="00D95FC6" w:rsidRPr="00D95FC6">
        <w:rPr>
          <w:rFonts w:ascii="Bookman Old Style" w:hAnsi="Bookman Old Style"/>
          <w:sz w:val="24"/>
        </w:rPr>
        <w:t xml:space="preserve">contractor that will provide the language training within the project. IH Center is the licensed language school that is organizing their courses in accordance with the </w:t>
      </w:r>
      <w:hyperlink r:id="rId11" w:history="1">
        <w:r w:rsidR="00D95FC6" w:rsidRPr="00D95FC6">
          <w:rPr>
            <w:rStyle w:val="Hyperlink"/>
            <w:rFonts w:ascii="Bookman Old Style" w:hAnsi="Bookman Old Style"/>
            <w:color w:val="auto"/>
            <w:sz w:val="24"/>
            <w:u w:val="none"/>
          </w:rPr>
          <w:t>Common European Framework of Reference for Languages</w:t>
        </w:r>
      </w:hyperlink>
      <w:r w:rsidR="00D95FC6" w:rsidRPr="00D95FC6">
        <w:rPr>
          <w:rFonts w:ascii="Bookman Old Style" w:hAnsi="Bookman Old Style"/>
          <w:sz w:val="24"/>
        </w:rPr>
        <w:t>. Public procurement procedure was finished during the September of 2017.</w:t>
      </w:r>
    </w:p>
    <w:p w:rsidR="00D95FC6" w:rsidRDefault="00D95FC6" w:rsidP="00241A03">
      <w:pPr>
        <w:ind w:firstLine="567"/>
        <w:jc w:val="both"/>
        <w:rPr>
          <w:rStyle w:val="Strong"/>
          <w:rFonts w:ascii="Bookman Old Style" w:hAnsi="Bookman Old Style" w:cs="Arial"/>
          <w:b w:val="0"/>
          <w:sz w:val="24"/>
          <w:szCs w:val="12"/>
          <w:bdr w:val="none" w:sz="0" w:space="0" w:color="auto" w:frame="1"/>
          <w:shd w:val="clear" w:color="auto" w:fill="FCFCFC"/>
        </w:rPr>
      </w:pPr>
      <w:r>
        <w:rPr>
          <w:rStyle w:val="Strong"/>
          <w:rFonts w:ascii="Bookman Old Style" w:hAnsi="Bookman Old Style" w:cs="Arial"/>
          <w:b w:val="0"/>
          <w:sz w:val="24"/>
          <w:szCs w:val="12"/>
          <w:bdr w:val="none" w:sz="0" w:space="0" w:color="auto" w:frame="1"/>
          <w:shd w:val="clear" w:color="auto" w:fill="FCFCFC"/>
        </w:rPr>
        <w:lastRenderedPageBreak/>
        <w:t xml:space="preserve">Soon after, the first trainings have started. Two professors and two teaching assistants have attended the trainings until the end of December 2017. </w:t>
      </w:r>
    </w:p>
    <w:p w:rsidR="00D95FC6" w:rsidRDefault="00D95FC6" w:rsidP="00241A03">
      <w:pPr>
        <w:ind w:firstLine="567"/>
        <w:jc w:val="both"/>
        <w:rPr>
          <w:rStyle w:val="Strong"/>
          <w:rFonts w:ascii="Bookman Old Style" w:hAnsi="Bookman Old Style" w:cs="Arial"/>
          <w:b w:val="0"/>
          <w:sz w:val="24"/>
          <w:szCs w:val="12"/>
          <w:bdr w:val="none" w:sz="0" w:space="0" w:color="auto" w:frame="1"/>
          <w:shd w:val="clear" w:color="auto" w:fill="FCFCFC"/>
        </w:rPr>
      </w:pPr>
      <w:r>
        <w:rPr>
          <w:rStyle w:val="Strong"/>
          <w:rFonts w:ascii="Bookman Old Style" w:hAnsi="Bookman Old Style" w:cs="Arial"/>
          <w:b w:val="0"/>
          <w:sz w:val="24"/>
          <w:szCs w:val="12"/>
          <w:bdr w:val="none" w:sz="0" w:space="0" w:color="auto" w:frame="1"/>
          <w:shd w:val="clear" w:color="auto" w:fill="FCFCFC"/>
        </w:rPr>
        <w:t>One professor was attending the classes in English language on C1 level and is awaiting examinations in February of 2018.</w:t>
      </w:r>
    </w:p>
    <w:p w:rsidR="00D95FC6" w:rsidRDefault="00D95FC6" w:rsidP="00D95FC6">
      <w:pPr>
        <w:ind w:firstLine="567"/>
        <w:jc w:val="both"/>
        <w:rPr>
          <w:rStyle w:val="Strong"/>
          <w:rFonts w:ascii="Bookman Old Style" w:hAnsi="Bookman Old Style" w:cs="Arial"/>
          <w:b w:val="0"/>
          <w:sz w:val="24"/>
          <w:szCs w:val="12"/>
          <w:bdr w:val="none" w:sz="0" w:space="0" w:color="auto" w:frame="1"/>
          <w:shd w:val="clear" w:color="auto" w:fill="FCFCFC"/>
        </w:rPr>
      </w:pPr>
      <w:r>
        <w:rPr>
          <w:rStyle w:val="Strong"/>
          <w:rFonts w:ascii="Bookman Old Style" w:hAnsi="Bookman Old Style" w:cs="Arial"/>
          <w:b w:val="0"/>
          <w:sz w:val="24"/>
          <w:szCs w:val="12"/>
          <w:bdr w:val="none" w:sz="0" w:space="0" w:color="auto" w:frame="1"/>
          <w:shd w:val="clear" w:color="auto" w:fill="FCFCFC"/>
        </w:rPr>
        <w:t xml:space="preserve">One professor was attending the classes in German language on A2 level and </w:t>
      </w:r>
      <w:r w:rsidR="000D5962">
        <w:rPr>
          <w:rStyle w:val="Strong"/>
          <w:rFonts w:ascii="Bookman Old Style" w:hAnsi="Bookman Old Style" w:cs="Arial"/>
          <w:b w:val="0"/>
          <w:sz w:val="24"/>
          <w:szCs w:val="12"/>
          <w:bdr w:val="none" w:sz="0" w:space="0" w:color="auto" w:frame="1"/>
          <w:shd w:val="clear" w:color="auto" w:fill="FCFCFC"/>
        </w:rPr>
        <w:t>has successfully completed the course</w:t>
      </w:r>
      <w:r>
        <w:rPr>
          <w:rStyle w:val="Strong"/>
          <w:rFonts w:ascii="Bookman Old Style" w:hAnsi="Bookman Old Style" w:cs="Arial"/>
          <w:b w:val="0"/>
          <w:sz w:val="24"/>
          <w:szCs w:val="12"/>
          <w:bdr w:val="none" w:sz="0" w:space="0" w:color="auto" w:frame="1"/>
          <w:shd w:val="clear" w:color="auto" w:fill="FCFCFC"/>
        </w:rPr>
        <w:t xml:space="preserve"> in </w:t>
      </w:r>
      <w:r w:rsidR="000D5962">
        <w:rPr>
          <w:rStyle w:val="Strong"/>
          <w:rFonts w:ascii="Bookman Old Style" w:hAnsi="Bookman Old Style" w:cs="Arial"/>
          <w:b w:val="0"/>
          <w:sz w:val="24"/>
          <w:szCs w:val="12"/>
          <w:bdr w:val="none" w:sz="0" w:space="0" w:color="auto" w:frame="1"/>
          <w:shd w:val="clear" w:color="auto" w:fill="FCFCFC"/>
        </w:rPr>
        <w:t>December</w:t>
      </w:r>
      <w:r>
        <w:rPr>
          <w:rStyle w:val="Strong"/>
          <w:rFonts w:ascii="Bookman Old Style" w:hAnsi="Bookman Old Style" w:cs="Arial"/>
          <w:b w:val="0"/>
          <w:sz w:val="24"/>
          <w:szCs w:val="12"/>
          <w:bdr w:val="none" w:sz="0" w:space="0" w:color="auto" w:frame="1"/>
          <w:shd w:val="clear" w:color="auto" w:fill="FCFCFC"/>
        </w:rPr>
        <w:t xml:space="preserve"> of 201</w:t>
      </w:r>
      <w:r w:rsidR="000D5962">
        <w:rPr>
          <w:rStyle w:val="Strong"/>
          <w:rFonts w:ascii="Bookman Old Style" w:hAnsi="Bookman Old Style" w:cs="Arial"/>
          <w:b w:val="0"/>
          <w:sz w:val="24"/>
          <w:szCs w:val="12"/>
          <w:bdr w:val="none" w:sz="0" w:space="0" w:color="auto" w:frame="1"/>
          <w:shd w:val="clear" w:color="auto" w:fill="FCFCFC"/>
        </w:rPr>
        <w:t>7</w:t>
      </w:r>
      <w:r>
        <w:rPr>
          <w:rStyle w:val="Strong"/>
          <w:rFonts w:ascii="Bookman Old Style" w:hAnsi="Bookman Old Style" w:cs="Arial"/>
          <w:b w:val="0"/>
          <w:sz w:val="24"/>
          <w:szCs w:val="12"/>
          <w:bdr w:val="none" w:sz="0" w:space="0" w:color="auto" w:frame="1"/>
          <w:shd w:val="clear" w:color="auto" w:fill="FCFCFC"/>
        </w:rPr>
        <w:t>.</w:t>
      </w:r>
    </w:p>
    <w:p w:rsidR="000D5962" w:rsidRDefault="000D5962" w:rsidP="000D5962">
      <w:pPr>
        <w:ind w:firstLine="567"/>
        <w:jc w:val="both"/>
        <w:rPr>
          <w:rStyle w:val="Strong"/>
          <w:rFonts w:ascii="Bookman Old Style" w:hAnsi="Bookman Old Style" w:cs="Arial"/>
          <w:b w:val="0"/>
          <w:sz w:val="24"/>
          <w:szCs w:val="12"/>
          <w:bdr w:val="none" w:sz="0" w:space="0" w:color="auto" w:frame="1"/>
          <w:shd w:val="clear" w:color="auto" w:fill="FCFCFC"/>
        </w:rPr>
      </w:pPr>
      <w:r>
        <w:rPr>
          <w:rStyle w:val="Strong"/>
          <w:rFonts w:ascii="Bookman Old Style" w:hAnsi="Bookman Old Style" w:cs="Arial"/>
          <w:b w:val="0"/>
          <w:sz w:val="24"/>
          <w:szCs w:val="12"/>
          <w:bdr w:val="none" w:sz="0" w:space="0" w:color="auto" w:frame="1"/>
          <w:shd w:val="clear" w:color="auto" w:fill="FCFCFC"/>
        </w:rPr>
        <w:t>Two teaching assistants were attending the classes in German language on A1/1 level and have successfully completed the course in December of 2017.</w:t>
      </w:r>
    </w:p>
    <w:p w:rsidR="00D95FC6" w:rsidRDefault="00D95FC6" w:rsidP="00241A03">
      <w:pPr>
        <w:ind w:firstLine="567"/>
        <w:jc w:val="both"/>
        <w:rPr>
          <w:rStyle w:val="Strong"/>
          <w:rFonts w:ascii="Bookman Old Style" w:hAnsi="Bookman Old Style" w:cs="Arial"/>
          <w:b w:val="0"/>
          <w:sz w:val="24"/>
          <w:szCs w:val="12"/>
          <w:bdr w:val="none" w:sz="0" w:space="0" w:color="auto" w:frame="1"/>
          <w:shd w:val="clear" w:color="auto" w:fill="FCFCFC"/>
        </w:rPr>
      </w:pPr>
      <w:r>
        <w:rPr>
          <w:rStyle w:val="Strong"/>
          <w:rFonts w:ascii="Bookman Old Style" w:hAnsi="Bookman Old Style" w:cs="Arial"/>
          <w:b w:val="0"/>
          <w:sz w:val="24"/>
          <w:szCs w:val="12"/>
          <w:bdr w:val="none" w:sz="0" w:space="0" w:color="auto" w:frame="1"/>
          <w:shd w:val="clear" w:color="auto" w:fill="FCFCFC"/>
        </w:rPr>
        <w:t xml:space="preserve">Other professors have stated their interest for French as their option for language trainings, and are awaiting the formation of the group that will start their first classes in February of 2018.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4"/>
      </w:tblGrid>
      <w:tr w:rsidR="000D5962" w:rsidTr="00C355DB">
        <w:tc>
          <w:tcPr>
            <w:tcW w:w="4788" w:type="dxa"/>
          </w:tcPr>
          <w:p w:rsidR="000D5962" w:rsidRDefault="000D5962" w:rsidP="000D5962">
            <w:pPr>
              <w:jc w:val="center"/>
              <w:rPr>
                <w:rStyle w:val="Strong"/>
                <w:rFonts w:ascii="Bookman Old Style" w:hAnsi="Bookman Old Style" w:cs="Arial"/>
                <w:b w:val="0"/>
                <w:sz w:val="24"/>
                <w:szCs w:val="12"/>
                <w:bdr w:val="none" w:sz="0" w:space="0" w:color="auto" w:frame="1"/>
                <w:shd w:val="clear" w:color="auto" w:fill="FCFCFC"/>
              </w:rPr>
            </w:pPr>
            <w:r>
              <w:rPr>
                <w:rFonts w:ascii="Bookman Old Style" w:hAnsi="Bookman Old Style" w:cs="Arial"/>
                <w:bCs/>
                <w:noProof/>
                <w:sz w:val="24"/>
                <w:szCs w:val="12"/>
                <w:bdr w:val="none" w:sz="0" w:space="0" w:color="auto" w:frame="1"/>
                <w:shd w:val="clear" w:color="auto" w:fill="FCFCFC"/>
              </w:rPr>
              <w:drawing>
                <wp:inline distT="0" distB="0" distL="0" distR="0">
                  <wp:extent cx="1219200" cy="1866517"/>
                  <wp:effectExtent l="0" t="0" r="0" b="0"/>
                  <wp:docPr id="4" name="Picture 1" descr="C:\Users\user\Desktop\20171226_08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71226_081114.jpg"/>
                          <pic:cNvPicPr>
                            <a:picLocks noChangeAspect="1" noChangeArrowheads="1"/>
                          </pic:cNvPicPr>
                        </pic:nvPicPr>
                        <pic:blipFill>
                          <a:blip r:embed="rId12" cstate="print"/>
                          <a:srcRect/>
                          <a:stretch>
                            <a:fillRect/>
                          </a:stretch>
                        </pic:blipFill>
                        <pic:spPr bwMode="auto">
                          <a:xfrm>
                            <a:off x="0" y="0"/>
                            <a:ext cx="1230188" cy="1883339"/>
                          </a:xfrm>
                          <a:prstGeom prst="rect">
                            <a:avLst/>
                          </a:prstGeom>
                          <a:noFill/>
                          <a:ln w="9525">
                            <a:noFill/>
                            <a:miter lim="800000"/>
                            <a:headEnd/>
                            <a:tailEnd/>
                          </a:ln>
                        </pic:spPr>
                      </pic:pic>
                    </a:graphicData>
                  </a:graphic>
                </wp:inline>
              </w:drawing>
            </w:r>
          </w:p>
          <w:p w:rsidR="00C355DB" w:rsidRDefault="00C355DB" w:rsidP="000D5962">
            <w:pPr>
              <w:jc w:val="center"/>
              <w:rPr>
                <w:rStyle w:val="Strong"/>
                <w:rFonts w:ascii="Bookman Old Style" w:hAnsi="Bookman Old Style" w:cs="Arial"/>
                <w:b w:val="0"/>
                <w:sz w:val="24"/>
                <w:szCs w:val="12"/>
                <w:bdr w:val="none" w:sz="0" w:space="0" w:color="auto" w:frame="1"/>
                <w:shd w:val="clear" w:color="auto" w:fill="FCFCFC"/>
              </w:rPr>
            </w:pPr>
            <w:r>
              <w:rPr>
                <w:rStyle w:val="Strong"/>
                <w:rFonts w:ascii="Bookman Old Style" w:hAnsi="Bookman Old Style" w:cs="Arial"/>
                <w:b w:val="0"/>
                <w:noProof/>
                <w:sz w:val="24"/>
                <w:szCs w:val="12"/>
                <w:bdr w:val="none" w:sz="0" w:space="0" w:color="auto" w:frame="1"/>
                <w:shd w:val="clear" w:color="auto" w:fill="FCFCFC"/>
              </w:rPr>
              <w:drawing>
                <wp:inline distT="0" distB="0" distL="0" distR="0" wp14:anchorId="21166305">
                  <wp:extent cx="1314450" cy="21073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9186" cy="2114926"/>
                          </a:xfrm>
                          <a:prstGeom prst="rect">
                            <a:avLst/>
                          </a:prstGeom>
                          <a:noFill/>
                        </pic:spPr>
                      </pic:pic>
                    </a:graphicData>
                  </a:graphic>
                </wp:inline>
              </w:drawing>
            </w:r>
          </w:p>
        </w:tc>
        <w:tc>
          <w:tcPr>
            <w:tcW w:w="4788" w:type="dxa"/>
          </w:tcPr>
          <w:p w:rsidR="000D5962" w:rsidRDefault="00C355DB" w:rsidP="00C355DB">
            <w:pPr>
              <w:jc w:val="center"/>
              <w:rPr>
                <w:rStyle w:val="Strong"/>
                <w:rFonts w:ascii="Bookman Old Style" w:hAnsi="Bookman Old Style" w:cs="Arial"/>
                <w:b w:val="0"/>
                <w:sz w:val="24"/>
                <w:szCs w:val="12"/>
                <w:bdr w:val="none" w:sz="0" w:space="0" w:color="auto" w:frame="1"/>
                <w:shd w:val="clear" w:color="auto" w:fill="FCFCFC"/>
              </w:rPr>
            </w:pPr>
            <w:r>
              <w:rPr>
                <w:rStyle w:val="Strong"/>
                <w:rFonts w:ascii="Bookman Old Style" w:hAnsi="Bookman Old Style" w:cs="Arial"/>
                <w:b w:val="0"/>
                <w:noProof/>
                <w:sz w:val="24"/>
                <w:szCs w:val="12"/>
                <w:bdr w:val="none" w:sz="0" w:space="0" w:color="auto" w:frame="1"/>
                <w:shd w:val="clear" w:color="auto" w:fill="FCFCFC"/>
              </w:rPr>
              <w:drawing>
                <wp:inline distT="0" distB="0" distL="0" distR="0" wp14:anchorId="5C133718">
                  <wp:extent cx="1436673" cy="407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6960" cy="4134267"/>
                          </a:xfrm>
                          <a:prstGeom prst="rect">
                            <a:avLst/>
                          </a:prstGeom>
                          <a:noFill/>
                        </pic:spPr>
                      </pic:pic>
                    </a:graphicData>
                  </a:graphic>
                </wp:inline>
              </w:drawing>
            </w:r>
          </w:p>
        </w:tc>
      </w:tr>
    </w:tbl>
    <w:p w:rsidR="00B07B02" w:rsidRDefault="00B07B02" w:rsidP="000D5962"/>
    <w:p w:rsidR="00C355DB" w:rsidRDefault="00C355DB" w:rsidP="000D5962"/>
    <w:sectPr w:rsidR="00C355DB" w:rsidSect="00206869">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FC6" w:rsidRDefault="00D95FC6" w:rsidP="00E6512B">
      <w:pPr>
        <w:spacing w:after="0" w:line="240" w:lineRule="auto"/>
      </w:pPr>
      <w:r>
        <w:separator/>
      </w:r>
    </w:p>
  </w:endnote>
  <w:endnote w:type="continuationSeparator" w:id="0">
    <w:p w:rsidR="00D95FC6" w:rsidRDefault="00D95FC6" w:rsidP="00E65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105524"/>
      <w:docPartObj>
        <w:docPartGallery w:val="Page Numbers (Bottom of Page)"/>
        <w:docPartUnique/>
      </w:docPartObj>
    </w:sdtPr>
    <w:sdtEndPr>
      <w:rPr>
        <w:noProof/>
      </w:rPr>
    </w:sdtEndPr>
    <w:sdtContent>
      <w:p w:rsidR="00D95FC6" w:rsidRDefault="00C73E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95FC6" w:rsidRDefault="00D95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FC6" w:rsidRDefault="00D95FC6" w:rsidP="00E6512B">
      <w:pPr>
        <w:spacing w:after="0" w:line="240" w:lineRule="auto"/>
      </w:pPr>
      <w:r>
        <w:separator/>
      </w:r>
    </w:p>
  </w:footnote>
  <w:footnote w:type="continuationSeparator" w:id="0">
    <w:p w:rsidR="00D95FC6" w:rsidRDefault="00D95FC6" w:rsidP="00E65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BA6"/>
    <w:multiLevelType w:val="hybridMultilevel"/>
    <w:tmpl w:val="11AEA97A"/>
    <w:lvl w:ilvl="0" w:tplc="D2547578">
      <w:start w:val="1"/>
      <w:numFmt w:val="decimal"/>
      <w:lvlText w:val="%1."/>
      <w:lvlJc w:val="left"/>
      <w:pPr>
        <w:ind w:left="927" w:hanging="360"/>
      </w:pPr>
      <w:rPr>
        <w:rFonts w:eastAsia="Calibri"/>
        <w:color w:val="auto"/>
        <w:sz w:val="24"/>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 w15:restartNumberingAfterBreak="0">
    <w:nsid w:val="054E3D84"/>
    <w:multiLevelType w:val="hybridMultilevel"/>
    <w:tmpl w:val="620CC532"/>
    <w:lvl w:ilvl="0" w:tplc="6298C24C">
      <w:start w:val="1"/>
      <w:numFmt w:val="decimal"/>
      <w:lvlText w:val="%1."/>
      <w:lvlJc w:val="left"/>
      <w:pPr>
        <w:ind w:left="720" w:hanging="360"/>
      </w:pPr>
      <w:rPr>
        <w:rFonts w:ascii="Bookman Old Style" w:eastAsia="Calibri" w:hAnsi="Bookman Old Style"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7E3D33"/>
    <w:multiLevelType w:val="hybridMultilevel"/>
    <w:tmpl w:val="2886E5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C92EF80">
      <w:start w:val="1"/>
      <w:numFmt w:val="decimal"/>
      <w:lvlText w:val="%4."/>
      <w:lvlJc w:val="left"/>
      <w:pPr>
        <w:ind w:left="2880" w:hanging="360"/>
      </w:pPr>
      <w:rPr>
        <w:rFonts w:ascii="Bookman Old Style" w:eastAsia="Calibri" w:hAnsi="Bookman Old Style"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D914001"/>
    <w:multiLevelType w:val="hybridMultilevel"/>
    <w:tmpl w:val="5AF87994"/>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3BD63A6D"/>
    <w:multiLevelType w:val="hybridMultilevel"/>
    <w:tmpl w:val="2A9C0D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C92EF80">
      <w:start w:val="1"/>
      <w:numFmt w:val="decimal"/>
      <w:lvlText w:val="%4."/>
      <w:lvlJc w:val="left"/>
      <w:pPr>
        <w:ind w:left="2880" w:hanging="360"/>
      </w:pPr>
      <w:rPr>
        <w:rFonts w:ascii="Bookman Old Style" w:eastAsia="Calibri" w:hAnsi="Bookman Old Style"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31811EC"/>
    <w:multiLevelType w:val="hybridMultilevel"/>
    <w:tmpl w:val="6D0E2D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C92EF80">
      <w:start w:val="1"/>
      <w:numFmt w:val="decimal"/>
      <w:lvlText w:val="%4."/>
      <w:lvlJc w:val="left"/>
      <w:pPr>
        <w:ind w:left="2880" w:hanging="360"/>
      </w:pPr>
      <w:rPr>
        <w:rFonts w:ascii="Bookman Old Style" w:eastAsia="Calibri" w:hAnsi="Bookman Old Style"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8A90FAD"/>
    <w:multiLevelType w:val="hybridMultilevel"/>
    <w:tmpl w:val="6B889836"/>
    <w:lvl w:ilvl="0" w:tplc="6298C24C">
      <w:start w:val="1"/>
      <w:numFmt w:val="decimal"/>
      <w:lvlText w:val="%1."/>
      <w:lvlJc w:val="left"/>
      <w:pPr>
        <w:ind w:left="720" w:hanging="360"/>
      </w:pPr>
      <w:rPr>
        <w:rFonts w:ascii="Bookman Old Style" w:eastAsia="Calibri" w:hAnsi="Bookman Old Style"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C92EF80">
      <w:start w:val="1"/>
      <w:numFmt w:val="decimal"/>
      <w:lvlText w:val="%4."/>
      <w:lvlJc w:val="left"/>
      <w:pPr>
        <w:ind w:left="2880" w:hanging="360"/>
      </w:pPr>
      <w:rPr>
        <w:rFonts w:ascii="Bookman Old Style" w:eastAsia="Calibri" w:hAnsi="Bookman Old Style"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A7C11CE"/>
    <w:multiLevelType w:val="hybridMultilevel"/>
    <w:tmpl w:val="5C5ED510"/>
    <w:lvl w:ilvl="0" w:tplc="FB5A6B22">
      <w:numFmt w:val="bullet"/>
      <w:lvlText w:val="-"/>
      <w:lvlJc w:val="left"/>
      <w:pPr>
        <w:ind w:left="720" w:hanging="360"/>
      </w:pPr>
      <w:rPr>
        <w:rFonts w:ascii="Bookman Old Style" w:eastAsia="Calibri"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3836CF"/>
    <w:multiLevelType w:val="hybridMultilevel"/>
    <w:tmpl w:val="D8C69DB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C92EF80">
      <w:start w:val="1"/>
      <w:numFmt w:val="decimal"/>
      <w:lvlText w:val="%4."/>
      <w:lvlJc w:val="left"/>
      <w:pPr>
        <w:ind w:left="2880" w:hanging="360"/>
      </w:pPr>
      <w:rPr>
        <w:rFonts w:ascii="Bookman Old Style" w:eastAsia="Calibri" w:hAnsi="Bookman Old Style"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7DE006B"/>
    <w:multiLevelType w:val="hybridMultilevel"/>
    <w:tmpl w:val="6BC86744"/>
    <w:lvl w:ilvl="0" w:tplc="6298C24C">
      <w:start w:val="1"/>
      <w:numFmt w:val="decimal"/>
      <w:lvlText w:val="%1."/>
      <w:lvlJc w:val="left"/>
      <w:pPr>
        <w:ind w:left="720" w:hanging="360"/>
      </w:pPr>
      <w:rPr>
        <w:rFonts w:ascii="Bookman Old Style" w:eastAsia="Calibri" w:hAnsi="Bookman Old Style"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56042E8"/>
    <w:multiLevelType w:val="hybridMultilevel"/>
    <w:tmpl w:val="EFD8D9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EB703F"/>
    <w:multiLevelType w:val="hybridMultilevel"/>
    <w:tmpl w:val="EC32D8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C92EF80">
      <w:start w:val="1"/>
      <w:numFmt w:val="decimal"/>
      <w:lvlText w:val="%4."/>
      <w:lvlJc w:val="left"/>
      <w:pPr>
        <w:ind w:left="2880" w:hanging="360"/>
      </w:pPr>
      <w:rPr>
        <w:rFonts w:ascii="Bookman Old Style" w:eastAsia="Calibri" w:hAnsi="Bookman Old Style"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3"/>
  </w:num>
  <w:num w:numId="6">
    <w:abstractNumId w:val="10"/>
  </w:num>
  <w:num w:numId="7">
    <w:abstractNumId w:val="9"/>
  </w:num>
  <w:num w:numId="8">
    <w:abstractNumId w:val="2"/>
  </w:num>
  <w:num w:numId="9">
    <w:abstractNumId w:val="5"/>
  </w:num>
  <w:num w:numId="10">
    <w:abstractNumId w:val="8"/>
  </w:num>
  <w:num w:numId="11">
    <w:abstractNumId w:val="4"/>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C9B"/>
    <w:rsid w:val="000D5962"/>
    <w:rsid w:val="0014343F"/>
    <w:rsid w:val="00206869"/>
    <w:rsid w:val="00241A03"/>
    <w:rsid w:val="00631C9B"/>
    <w:rsid w:val="006D1B26"/>
    <w:rsid w:val="00B07B02"/>
    <w:rsid w:val="00C355DB"/>
    <w:rsid w:val="00C73ED1"/>
    <w:rsid w:val="00D25513"/>
    <w:rsid w:val="00D95FC6"/>
    <w:rsid w:val="00E32923"/>
    <w:rsid w:val="00E5610B"/>
    <w:rsid w:val="00E65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A13A1C"/>
  <w15:docId w15:val="{653F7EB2-AA45-4F91-BE9F-7DB52F73B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B02"/>
    <w:pPr>
      <w:spacing w:after="200" w:line="276" w:lineRule="auto"/>
    </w:pPr>
    <w:rPr>
      <w:rFonts w:ascii="Calibri" w:eastAsia="Calibri" w:hAnsi="Calibri" w:cs="Times New Roman"/>
    </w:rPr>
  </w:style>
  <w:style w:type="paragraph" w:styleId="Heading3">
    <w:name w:val="heading 3"/>
    <w:basedOn w:val="Normal"/>
    <w:link w:val="Heading3Char"/>
    <w:uiPriority w:val="9"/>
    <w:qFormat/>
    <w:rsid w:val="00D95FC6"/>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B02"/>
    <w:rPr>
      <w:rFonts w:ascii="Calibri" w:eastAsia="Calibri" w:hAnsi="Calibri" w:cs="Times New Roman"/>
    </w:rPr>
  </w:style>
  <w:style w:type="character" w:styleId="Emphasis">
    <w:name w:val="Emphasis"/>
    <w:basedOn w:val="DefaultParagraphFont"/>
    <w:uiPriority w:val="20"/>
    <w:qFormat/>
    <w:rsid w:val="00B07B02"/>
    <w:rPr>
      <w:i/>
      <w:iCs/>
    </w:rPr>
  </w:style>
  <w:style w:type="paragraph" w:styleId="ListParagraph">
    <w:name w:val="List Paragraph"/>
    <w:basedOn w:val="Normal"/>
    <w:uiPriority w:val="34"/>
    <w:qFormat/>
    <w:rsid w:val="00B07B02"/>
    <w:pPr>
      <w:ind w:left="720"/>
      <w:contextualSpacing/>
    </w:pPr>
  </w:style>
  <w:style w:type="character" w:styleId="Hyperlink">
    <w:name w:val="Hyperlink"/>
    <w:uiPriority w:val="99"/>
    <w:unhideWhenUsed/>
    <w:rsid w:val="00B07B02"/>
    <w:rPr>
      <w:rFonts w:ascii="Times New Roman" w:hAnsi="Times New Roman" w:cs="Times New Roman" w:hint="default"/>
      <w:color w:val="0000FF"/>
      <w:u w:val="single"/>
    </w:rPr>
  </w:style>
  <w:style w:type="character" w:customStyle="1" w:styleId="hps">
    <w:name w:val="hps"/>
    <w:basedOn w:val="DefaultParagraphFont"/>
    <w:rsid w:val="00B07B02"/>
  </w:style>
  <w:style w:type="character" w:customStyle="1" w:styleId="Bodytext2TimesNewRoman3">
    <w:name w:val="Body text (2) + Times New Roman3"/>
    <w:aliases w:val="12 pt"/>
    <w:basedOn w:val="DefaultParagraphFont"/>
    <w:uiPriority w:val="99"/>
    <w:rsid w:val="00B07B02"/>
    <w:rPr>
      <w:rFonts w:ascii="Times New Roman" w:hAnsi="Times New Roman" w:cs="Times New Roman" w:hint="default"/>
      <w:b/>
      <w:bCs/>
      <w:color w:val="000000"/>
      <w:spacing w:val="0"/>
      <w:w w:val="100"/>
      <w:position w:val="0"/>
      <w:sz w:val="24"/>
      <w:szCs w:val="24"/>
      <w:shd w:val="clear" w:color="auto" w:fill="FFFFFF"/>
    </w:rPr>
  </w:style>
  <w:style w:type="paragraph" w:customStyle="1" w:styleId="Default">
    <w:name w:val="Default"/>
    <w:rsid w:val="00B07B0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semiHidden/>
    <w:unhideWhenUsed/>
    <w:rsid w:val="00B07B02"/>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link w:val="FooterChar"/>
    <w:uiPriority w:val="99"/>
    <w:unhideWhenUsed/>
    <w:rsid w:val="00E65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12B"/>
    <w:rPr>
      <w:rFonts w:ascii="Calibri" w:eastAsia="Calibri" w:hAnsi="Calibri" w:cs="Times New Roman"/>
    </w:rPr>
  </w:style>
  <w:style w:type="paragraph" w:styleId="BalloonText">
    <w:name w:val="Balloon Text"/>
    <w:basedOn w:val="Normal"/>
    <w:link w:val="BalloonTextChar"/>
    <w:uiPriority w:val="99"/>
    <w:semiHidden/>
    <w:unhideWhenUsed/>
    <w:rsid w:val="00143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43F"/>
    <w:rPr>
      <w:rFonts w:ascii="Tahoma" w:eastAsia="Calibri" w:hAnsi="Tahoma" w:cs="Tahoma"/>
      <w:sz w:val="16"/>
      <w:szCs w:val="16"/>
    </w:rPr>
  </w:style>
  <w:style w:type="character" w:styleId="Strong">
    <w:name w:val="Strong"/>
    <w:basedOn w:val="DefaultParagraphFont"/>
    <w:uiPriority w:val="22"/>
    <w:qFormat/>
    <w:rsid w:val="00241A03"/>
    <w:rPr>
      <w:b/>
      <w:bCs/>
    </w:rPr>
  </w:style>
  <w:style w:type="character" w:customStyle="1" w:styleId="Heading3Char">
    <w:name w:val="Heading 3 Char"/>
    <w:basedOn w:val="DefaultParagraphFont"/>
    <w:link w:val="Heading3"/>
    <w:uiPriority w:val="9"/>
    <w:rsid w:val="00D95FC6"/>
    <w:rPr>
      <w:rFonts w:ascii="Times New Roman" w:eastAsia="Times New Roman" w:hAnsi="Times New Roman" w:cs="Times New Roman"/>
      <w:b/>
      <w:bCs/>
      <w:sz w:val="27"/>
      <w:szCs w:val="27"/>
    </w:rPr>
  </w:style>
  <w:style w:type="table" w:styleId="TableGrid">
    <w:name w:val="Table Grid"/>
    <w:basedOn w:val="TableNormal"/>
    <w:uiPriority w:val="39"/>
    <w:rsid w:val="000D5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18786">
      <w:bodyDiv w:val="1"/>
      <w:marLeft w:val="0"/>
      <w:marRight w:val="0"/>
      <w:marTop w:val="0"/>
      <w:marBottom w:val="0"/>
      <w:divBdr>
        <w:top w:val="none" w:sz="0" w:space="0" w:color="auto"/>
        <w:left w:val="none" w:sz="0" w:space="0" w:color="auto"/>
        <w:bottom w:val="none" w:sz="0" w:space="0" w:color="auto"/>
        <w:right w:val="none" w:sz="0" w:space="0" w:color="auto"/>
      </w:divBdr>
    </w:div>
    <w:div w:id="762065140">
      <w:bodyDiv w:val="1"/>
      <w:marLeft w:val="0"/>
      <w:marRight w:val="0"/>
      <w:marTop w:val="0"/>
      <w:marBottom w:val="0"/>
      <w:divBdr>
        <w:top w:val="none" w:sz="0" w:space="0" w:color="auto"/>
        <w:left w:val="none" w:sz="0" w:space="0" w:color="auto"/>
        <w:bottom w:val="none" w:sz="0" w:space="0" w:color="auto"/>
        <w:right w:val="none" w:sz="0" w:space="0" w:color="auto"/>
      </w:divBdr>
    </w:div>
    <w:div w:id="918296472">
      <w:bodyDiv w:val="1"/>
      <w:marLeft w:val="0"/>
      <w:marRight w:val="0"/>
      <w:marTop w:val="0"/>
      <w:marBottom w:val="0"/>
      <w:divBdr>
        <w:top w:val="none" w:sz="0" w:space="0" w:color="auto"/>
        <w:left w:val="none" w:sz="0" w:space="0" w:color="auto"/>
        <w:bottom w:val="none" w:sz="0" w:space="0" w:color="auto"/>
        <w:right w:val="none" w:sz="0" w:space="0" w:color="auto"/>
      </w:divBdr>
    </w:div>
    <w:div w:id="974287499">
      <w:bodyDiv w:val="1"/>
      <w:marLeft w:val="0"/>
      <w:marRight w:val="0"/>
      <w:marTop w:val="0"/>
      <w:marBottom w:val="0"/>
      <w:divBdr>
        <w:top w:val="none" w:sz="0" w:space="0" w:color="auto"/>
        <w:left w:val="none" w:sz="0" w:space="0" w:color="auto"/>
        <w:bottom w:val="none" w:sz="0" w:space="0" w:color="auto"/>
        <w:right w:val="none" w:sz="0" w:space="0" w:color="auto"/>
      </w:divBdr>
    </w:div>
    <w:div w:id="1082414608">
      <w:bodyDiv w:val="1"/>
      <w:marLeft w:val="0"/>
      <w:marRight w:val="0"/>
      <w:marTop w:val="0"/>
      <w:marBottom w:val="0"/>
      <w:divBdr>
        <w:top w:val="none" w:sz="0" w:space="0" w:color="auto"/>
        <w:left w:val="none" w:sz="0" w:space="0" w:color="auto"/>
        <w:bottom w:val="none" w:sz="0" w:space="0" w:color="auto"/>
        <w:right w:val="none" w:sz="0" w:space="0" w:color="auto"/>
      </w:divBdr>
    </w:div>
    <w:div w:id="1122921081">
      <w:bodyDiv w:val="1"/>
      <w:marLeft w:val="0"/>
      <w:marRight w:val="0"/>
      <w:marTop w:val="0"/>
      <w:marBottom w:val="0"/>
      <w:divBdr>
        <w:top w:val="none" w:sz="0" w:space="0" w:color="auto"/>
        <w:left w:val="none" w:sz="0" w:space="0" w:color="auto"/>
        <w:bottom w:val="none" w:sz="0" w:space="0" w:color="auto"/>
        <w:right w:val="none" w:sz="0" w:space="0" w:color="auto"/>
      </w:divBdr>
    </w:div>
    <w:div w:id="1141726463">
      <w:bodyDiv w:val="1"/>
      <w:marLeft w:val="0"/>
      <w:marRight w:val="0"/>
      <w:marTop w:val="0"/>
      <w:marBottom w:val="0"/>
      <w:divBdr>
        <w:top w:val="none" w:sz="0" w:space="0" w:color="auto"/>
        <w:left w:val="none" w:sz="0" w:space="0" w:color="auto"/>
        <w:bottom w:val="none" w:sz="0" w:space="0" w:color="auto"/>
        <w:right w:val="none" w:sz="0" w:space="0" w:color="auto"/>
      </w:divBdr>
    </w:div>
    <w:div w:id="1164395213">
      <w:bodyDiv w:val="1"/>
      <w:marLeft w:val="0"/>
      <w:marRight w:val="0"/>
      <w:marTop w:val="0"/>
      <w:marBottom w:val="0"/>
      <w:divBdr>
        <w:top w:val="none" w:sz="0" w:space="0" w:color="auto"/>
        <w:left w:val="none" w:sz="0" w:space="0" w:color="auto"/>
        <w:bottom w:val="none" w:sz="0" w:space="0" w:color="auto"/>
        <w:right w:val="none" w:sz="0" w:space="0" w:color="auto"/>
      </w:divBdr>
    </w:div>
    <w:div w:id="1288514449">
      <w:bodyDiv w:val="1"/>
      <w:marLeft w:val="0"/>
      <w:marRight w:val="0"/>
      <w:marTop w:val="0"/>
      <w:marBottom w:val="0"/>
      <w:divBdr>
        <w:top w:val="none" w:sz="0" w:space="0" w:color="auto"/>
        <w:left w:val="none" w:sz="0" w:space="0" w:color="auto"/>
        <w:bottom w:val="none" w:sz="0" w:space="0" w:color="auto"/>
        <w:right w:val="none" w:sz="0" w:space="0" w:color="auto"/>
      </w:divBdr>
    </w:div>
    <w:div w:id="1610971458">
      <w:bodyDiv w:val="1"/>
      <w:marLeft w:val="0"/>
      <w:marRight w:val="0"/>
      <w:marTop w:val="0"/>
      <w:marBottom w:val="0"/>
      <w:divBdr>
        <w:top w:val="none" w:sz="0" w:space="0" w:color="auto"/>
        <w:left w:val="none" w:sz="0" w:space="0" w:color="auto"/>
        <w:bottom w:val="none" w:sz="0" w:space="0" w:color="auto"/>
        <w:right w:val="none" w:sz="0" w:space="0" w:color="auto"/>
      </w:divBdr>
    </w:div>
    <w:div w:id="2020351569">
      <w:bodyDiv w:val="1"/>
      <w:marLeft w:val="0"/>
      <w:marRight w:val="0"/>
      <w:marTop w:val="0"/>
      <w:marBottom w:val="0"/>
      <w:divBdr>
        <w:top w:val="none" w:sz="0" w:space="0" w:color="auto"/>
        <w:left w:val="none" w:sz="0" w:space="0" w:color="auto"/>
        <w:bottom w:val="none" w:sz="0" w:space="0" w:color="auto"/>
        <w:right w:val="none" w:sz="0" w:space="0" w:color="auto"/>
      </w:divBdr>
    </w:div>
    <w:div w:id="2094693459">
      <w:bodyDiv w:val="1"/>
      <w:marLeft w:val="0"/>
      <w:marRight w:val="0"/>
      <w:marTop w:val="0"/>
      <w:marBottom w:val="0"/>
      <w:divBdr>
        <w:top w:val="none" w:sz="0" w:space="0" w:color="auto"/>
        <w:left w:val="none" w:sz="0" w:space="0" w:color="auto"/>
        <w:bottom w:val="none" w:sz="0" w:space="0" w:color="auto"/>
        <w:right w:val="none" w:sz="0" w:space="0" w:color="auto"/>
      </w:divBdr>
    </w:div>
    <w:div w:id="214696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me/url?sa=t&amp;rct=j&amp;q=&amp;esrc=s&amp;source=web&amp;cd=2&amp;cad=rja&amp;uact=8&amp;ved=0ahUKEwir3u_Z0afYAhWREVAKHWhDCd8QFggpMAE&amp;url=https%3A%2F%2Fwww.coe.int%2Fen%2Fweb%2Fportfolio%2Fthe-common-european-framework-of-reference-for-languages-learning-teaching-assessment-cefr-&amp;usg=AOvVaw3LxmxwNEFGHzL2yCr3qxV_"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21FC3-D470-4504-AA04-2E9F10AE9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citaonica16</dc:creator>
  <cp:keywords/>
  <dc:description/>
  <cp:lastModifiedBy>Aneta Spaic</cp:lastModifiedBy>
  <cp:revision>3</cp:revision>
  <cp:lastPrinted>2017-12-28T11:25:00Z</cp:lastPrinted>
  <dcterms:created xsi:type="dcterms:W3CDTF">2017-12-28T11:25:00Z</dcterms:created>
  <dcterms:modified xsi:type="dcterms:W3CDTF">2017-12-28T11:30:00Z</dcterms:modified>
</cp:coreProperties>
</file>