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C8B7" w14:textId="77777777" w:rsidR="00FA2E58" w:rsidRPr="00295FBB" w:rsidRDefault="00DF09D2" w:rsidP="00295FBB">
      <w:pPr>
        <w:widowControl w:val="0"/>
        <w:spacing w:after="0" w:line="240" w:lineRule="auto"/>
        <w:rPr>
          <w:rFonts w:ascii="Garamond" w:hAnsi="Garamond"/>
          <w:b/>
          <w:i/>
          <w:color w:val="000000"/>
          <w:lang w:bidi="en-US"/>
        </w:rPr>
      </w:pPr>
      <w:r>
        <w:rPr>
          <w:rFonts w:ascii="Garamond" w:hAnsi="Garamond"/>
          <w:b/>
          <w:i/>
          <w:color w:val="000000"/>
          <w:lang w:bidi="en-US"/>
        </w:rPr>
        <w:t xml:space="preserve">             </w:t>
      </w:r>
      <w:r w:rsidR="00FA2E58" w:rsidRPr="00295FBB">
        <w:rPr>
          <w:rFonts w:ascii="Garamond" w:hAnsi="Garamond"/>
          <w:b/>
          <w:i/>
          <w:color w:val="000000"/>
          <w:lang w:bidi="en-US"/>
        </w:rPr>
        <w:t xml:space="preserve">Report on the procurement of the Access to </w:t>
      </w:r>
      <w:r w:rsidR="00985904" w:rsidRPr="00295FBB">
        <w:rPr>
          <w:rFonts w:ascii="Garamond" w:hAnsi="Garamond"/>
          <w:b/>
          <w:i/>
          <w:color w:val="000000"/>
          <w:lang w:bidi="en-US"/>
        </w:rPr>
        <w:t>Science L</w:t>
      </w:r>
      <w:r w:rsidR="00017190" w:rsidRPr="00295FBB">
        <w:rPr>
          <w:rFonts w:ascii="Garamond" w:hAnsi="Garamond"/>
          <w:b/>
          <w:i/>
          <w:color w:val="000000"/>
          <w:lang w:bidi="en-US"/>
        </w:rPr>
        <w:t>iterature databases for</w:t>
      </w:r>
      <w:r w:rsidR="00FA2E58" w:rsidRPr="00295FBB">
        <w:rPr>
          <w:rFonts w:ascii="Garamond" w:hAnsi="Garamond"/>
          <w:b/>
          <w:i/>
          <w:color w:val="000000"/>
          <w:lang w:bidi="en-US"/>
        </w:rPr>
        <w:t xml:space="preserve"> 2017</w:t>
      </w:r>
    </w:p>
    <w:p w14:paraId="53CA0206" w14:textId="77777777" w:rsidR="00210380" w:rsidRPr="00295FBB" w:rsidRDefault="00210380" w:rsidP="00FA2E58">
      <w:pPr>
        <w:rPr>
          <w:rFonts w:ascii="Garamond" w:hAnsi="Garamond" w:cs="Times New Roman"/>
          <w:b/>
          <w:i/>
          <w:color w:val="000000"/>
          <w:lang w:val="sr-Latn-CS"/>
        </w:rPr>
      </w:pPr>
    </w:p>
    <w:p w14:paraId="07BC8F74" w14:textId="77777777" w:rsidR="003214BE" w:rsidRPr="00295FBB" w:rsidRDefault="003D732D" w:rsidP="003214B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firstLine="567"/>
        <w:jc w:val="both"/>
        <w:rPr>
          <w:rFonts w:ascii="Garamond" w:hAnsi="Garamond"/>
        </w:rPr>
      </w:pPr>
      <w:r w:rsidRPr="00295FBB">
        <w:rPr>
          <w:rFonts w:ascii="Garamond" w:hAnsi="Garamond"/>
        </w:rPr>
        <w:t xml:space="preserve">The Management board has jurisdiction over the projects progress </w:t>
      </w:r>
      <w:r w:rsidR="003214BE" w:rsidRPr="00295FBB">
        <w:rPr>
          <w:rFonts w:ascii="Garamond" w:hAnsi="Garamond"/>
        </w:rPr>
        <w:t>in terms of expenditure, use of resources, implementation of activities and the delivery of results, in order to assure achievement of th</w:t>
      </w:r>
      <w:bookmarkStart w:id="0" w:name="_GoBack"/>
      <w:bookmarkEnd w:id="0"/>
      <w:r w:rsidR="003214BE" w:rsidRPr="00295FBB">
        <w:rPr>
          <w:rFonts w:ascii="Garamond" w:hAnsi="Garamond"/>
        </w:rPr>
        <w:t>e defined goals of the project, one of its functions is to systematically collect and analyze relevant information about project progress. In that regard, management team is submitting this report.</w:t>
      </w:r>
    </w:p>
    <w:p w14:paraId="67D7FE80" w14:textId="77777777" w:rsidR="00A7474F" w:rsidRPr="00295FBB" w:rsidRDefault="003214BE" w:rsidP="003214B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firstLine="567"/>
        <w:jc w:val="both"/>
        <w:rPr>
          <w:rFonts w:ascii="Garamond" w:hAnsi="Garamond"/>
        </w:rPr>
      </w:pPr>
      <w:r w:rsidRPr="00295FBB">
        <w:rPr>
          <w:rFonts w:ascii="Garamond" w:hAnsi="Garamond"/>
        </w:rPr>
        <w:t>During the first year of the project, Project coordinator, with the assistance of project management team</w:t>
      </w:r>
      <w:r w:rsidR="00A7474F" w:rsidRPr="00295FBB">
        <w:rPr>
          <w:rFonts w:ascii="Garamond" w:hAnsi="Garamond"/>
        </w:rPr>
        <w:t xml:space="preserve">, has successfully completed </w:t>
      </w:r>
      <w:r w:rsidRPr="00295FBB">
        <w:rPr>
          <w:rFonts w:ascii="Garamond" w:hAnsi="Garamond"/>
        </w:rPr>
        <w:t xml:space="preserve">planned </w:t>
      </w:r>
      <w:r w:rsidR="003D732D" w:rsidRPr="00295FBB">
        <w:rPr>
          <w:rFonts w:ascii="Garamond" w:hAnsi="Garamond"/>
        </w:rPr>
        <w:t xml:space="preserve">procurement of the </w:t>
      </w:r>
      <w:r w:rsidRPr="00295FBB">
        <w:rPr>
          <w:rFonts w:ascii="Garamond" w:hAnsi="Garamond"/>
        </w:rPr>
        <w:t xml:space="preserve">access to literature </w:t>
      </w:r>
      <w:r w:rsidR="003D732D" w:rsidRPr="00295FBB">
        <w:rPr>
          <w:rFonts w:ascii="Garamond" w:hAnsi="Garamond"/>
        </w:rPr>
        <w:t>data</w:t>
      </w:r>
      <w:r w:rsidRPr="00295FBB">
        <w:rPr>
          <w:rFonts w:ascii="Garamond" w:hAnsi="Garamond"/>
        </w:rPr>
        <w:t xml:space="preserve">bases for Faculty </w:t>
      </w:r>
      <w:r w:rsidR="00295FBB">
        <w:rPr>
          <w:rFonts w:ascii="Garamond" w:hAnsi="Garamond"/>
        </w:rPr>
        <w:t>of law University of Montenegro.</w:t>
      </w:r>
    </w:p>
    <w:p w14:paraId="644B5887" w14:textId="77777777" w:rsidR="003214BE" w:rsidRPr="00295FBB" w:rsidRDefault="00A7474F" w:rsidP="003214B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firstLine="567"/>
        <w:jc w:val="both"/>
        <w:rPr>
          <w:rFonts w:ascii="Garamond" w:hAnsi="Garamond"/>
        </w:rPr>
      </w:pPr>
      <w:r w:rsidRPr="00295FBB">
        <w:rPr>
          <w:rFonts w:ascii="Garamond" w:hAnsi="Garamond"/>
        </w:rPr>
        <w:t>After the adoption of the</w:t>
      </w:r>
      <w:r w:rsidR="003214BE" w:rsidRPr="00295FBB">
        <w:rPr>
          <w:rFonts w:ascii="Garamond" w:hAnsi="Garamond"/>
        </w:rPr>
        <w:t xml:space="preserve"> Amendments to Financial plan of the Universit</w:t>
      </w:r>
      <w:r w:rsidRPr="00295FBB">
        <w:rPr>
          <w:rFonts w:ascii="Garamond" w:hAnsi="Garamond"/>
        </w:rPr>
        <w:t xml:space="preserve">y of Montenegro for 2017, </w:t>
      </w:r>
      <w:r w:rsidR="003937A7" w:rsidRPr="00295FBB">
        <w:rPr>
          <w:rFonts w:ascii="Garamond" w:hAnsi="Garamond"/>
        </w:rPr>
        <w:t xml:space="preserve">this </w:t>
      </w:r>
      <w:r w:rsidRPr="00295FBB">
        <w:rPr>
          <w:rFonts w:ascii="Garamond" w:hAnsi="Garamond"/>
        </w:rPr>
        <w:t>public procurement was</w:t>
      </w:r>
      <w:r w:rsidR="003214BE" w:rsidRPr="00295FBB">
        <w:rPr>
          <w:rFonts w:ascii="Garamond" w:hAnsi="Garamond"/>
        </w:rPr>
        <w:t xml:space="preserve"> </w:t>
      </w:r>
      <w:r w:rsidR="003937A7" w:rsidRPr="00295FBB">
        <w:rPr>
          <w:rFonts w:ascii="Garamond" w:hAnsi="Garamond"/>
        </w:rPr>
        <w:t xml:space="preserve">accordingly planned </w:t>
      </w:r>
      <w:r w:rsidR="003214BE" w:rsidRPr="00295FBB">
        <w:rPr>
          <w:rFonts w:ascii="Garamond" w:hAnsi="Garamond"/>
        </w:rPr>
        <w:t>for the 2017.</w:t>
      </w:r>
    </w:p>
    <w:p w14:paraId="39901FB1" w14:textId="77777777" w:rsidR="003214BE" w:rsidRDefault="003937A7" w:rsidP="00295FB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firstLine="567"/>
        <w:jc w:val="both"/>
        <w:rPr>
          <w:rFonts w:ascii="Garamond" w:hAnsi="Garamond"/>
        </w:rPr>
      </w:pPr>
      <w:r w:rsidRPr="00295FBB">
        <w:rPr>
          <w:rFonts w:ascii="Garamond" w:hAnsi="Garamond"/>
        </w:rPr>
        <w:t xml:space="preserve">In accordance with the rules of the public procurement, </w:t>
      </w:r>
      <w:r w:rsidR="003214BE" w:rsidRPr="00295FBB">
        <w:rPr>
          <w:rFonts w:ascii="Garamond" w:hAnsi="Garamond"/>
        </w:rPr>
        <w:t>University of Monteneg</w:t>
      </w:r>
      <w:r w:rsidRPr="00295FBB">
        <w:rPr>
          <w:rFonts w:ascii="Garamond" w:hAnsi="Garamond"/>
        </w:rPr>
        <w:t xml:space="preserve">ro – the office for public procurement has </w:t>
      </w:r>
      <w:r w:rsidR="003214BE" w:rsidRPr="00295FBB">
        <w:rPr>
          <w:rFonts w:ascii="Garamond" w:hAnsi="Garamond"/>
        </w:rPr>
        <w:t xml:space="preserve">successfully realized </w:t>
      </w:r>
      <w:r w:rsidRPr="00295FBB">
        <w:rPr>
          <w:rFonts w:ascii="Garamond" w:hAnsi="Garamond"/>
        </w:rPr>
        <w:t xml:space="preserve">this call.  </w:t>
      </w:r>
      <w:r w:rsidR="007E1663" w:rsidRPr="00295FBB">
        <w:rPr>
          <w:rFonts w:ascii="Garamond" w:hAnsi="Garamond"/>
        </w:rPr>
        <w:t>Also, t</w:t>
      </w:r>
      <w:r w:rsidRPr="00295FBB">
        <w:rPr>
          <w:rFonts w:ascii="Garamond" w:hAnsi="Garamond"/>
        </w:rPr>
        <w:t>he legal representative of the science literature databases</w:t>
      </w:r>
      <w:r w:rsidR="007E1663" w:rsidRPr="00295FBB">
        <w:rPr>
          <w:rFonts w:ascii="Garamond" w:hAnsi="Garamond"/>
        </w:rPr>
        <w:t xml:space="preserve">, </w:t>
      </w:r>
      <w:proofErr w:type="spellStart"/>
      <w:r w:rsidR="007E1663" w:rsidRPr="00295FBB">
        <w:rPr>
          <w:rFonts w:ascii="Garamond" w:hAnsi="Garamond"/>
        </w:rPr>
        <w:t>Mr</w:t>
      </w:r>
      <w:proofErr w:type="spellEnd"/>
      <w:r w:rsidR="007E1663" w:rsidRPr="00295FBB">
        <w:rPr>
          <w:rFonts w:ascii="Garamond" w:hAnsi="Garamond"/>
        </w:rPr>
        <w:t xml:space="preserve"> </w:t>
      </w:r>
      <w:proofErr w:type="spellStart"/>
      <w:r w:rsidR="007E1663" w:rsidRPr="00295FBB">
        <w:rPr>
          <w:rFonts w:ascii="Garamond" w:hAnsi="Garamond"/>
        </w:rPr>
        <w:t>Nenad</w:t>
      </w:r>
      <w:proofErr w:type="spellEnd"/>
      <w:r w:rsidR="007E1663" w:rsidRPr="00295FBB">
        <w:rPr>
          <w:rFonts w:ascii="Garamond" w:hAnsi="Garamond"/>
        </w:rPr>
        <w:t xml:space="preserve"> </w:t>
      </w:r>
      <w:proofErr w:type="spellStart"/>
      <w:r w:rsidR="007E1663" w:rsidRPr="00295FBB">
        <w:rPr>
          <w:rFonts w:ascii="Garamond" w:hAnsi="Garamond"/>
        </w:rPr>
        <w:t>Kristic</w:t>
      </w:r>
      <w:proofErr w:type="spellEnd"/>
      <w:r w:rsidR="007E1663" w:rsidRPr="00295FBB">
        <w:rPr>
          <w:rFonts w:ascii="Garamond" w:hAnsi="Garamond"/>
        </w:rPr>
        <w:t>,</w:t>
      </w:r>
      <w:r w:rsidRPr="00295FBB">
        <w:rPr>
          <w:rFonts w:ascii="Garamond" w:hAnsi="Garamond"/>
        </w:rPr>
        <w:t xml:space="preserve"> has organized the training </w:t>
      </w:r>
      <w:r w:rsidR="007E1663" w:rsidRPr="00295FBB">
        <w:rPr>
          <w:rFonts w:ascii="Garamond" w:hAnsi="Garamond"/>
        </w:rPr>
        <w:t>to faculty staff of the use of the science lite</w:t>
      </w:r>
      <w:r w:rsidR="00295FBB" w:rsidRPr="00295FBB">
        <w:rPr>
          <w:rFonts w:ascii="Garamond" w:hAnsi="Garamond"/>
        </w:rPr>
        <w:t>rature databases, for 2017.</w:t>
      </w:r>
    </w:p>
    <w:p w14:paraId="691C8B4F" w14:textId="77777777" w:rsidR="00295FBB" w:rsidRPr="00295FBB" w:rsidRDefault="00295FBB" w:rsidP="00295FB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firstLine="567"/>
        <w:jc w:val="both"/>
        <w:rPr>
          <w:rFonts w:ascii="Garamond" w:hAnsi="Garamond"/>
        </w:rPr>
      </w:pPr>
    </w:p>
    <w:p w14:paraId="071956E1" w14:textId="77777777" w:rsidR="00210380" w:rsidRPr="00295FBB" w:rsidRDefault="00210380" w:rsidP="003214B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color w:val="auto"/>
          <w:sz w:val="22"/>
          <w:szCs w:val="22"/>
          <w:lang w:val="sr-Latn-CS"/>
        </w:rPr>
      </w:pPr>
      <w:bookmarkStart w:id="1" w:name="_Toc418845159"/>
      <w:bookmarkStart w:id="2" w:name="_Toc418844893"/>
      <w:bookmarkStart w:id="3" w:name="_Toc417218193"/>
      <w:bookmarkStart w:id="4" w:name="_Toc452643612"/>
      <w:r w:rsidRPr="00295FBB">
        <w:rPr>
          <w:rFonts w:ascii="Garamond" w:hAnsi="Garamond"/>
          <w:color w:val="auto"/>
          <w:sz w:val="22"/>
          <w:szCs w:val="22"/>
          <w:lang w:val="sr-Latn-CS"/>
        </w:rPr>
        <w:t xml:space="preserve">TEHNIČKE KARAKTERISTIKE ILI SPECIFIKACIJE PREDMETA JAVNE NABAVKE, </w:t>
      </w:r>
      <w:bookmarkEnd w:id="1"/>
      <w:bookmarkEnd w:id="2"/>
      <w:bookmarkEnd w:id="3"/>
      <w:r w:rsidRPr="00295FBB">
        <w:rPr>
          <w:rFonts w:ascii="Garamond" w:hAnsi="Garamond"/>
          <w:color w:val="auto"/>
          <w:sz w:val="22"/>
          <w:szCs w:val="22"/>
          <w:lang w:val="sr-Latn-CS"/>
        </w:rPr>
        <w:t>STRUČNE LITERATURE</w:t>
      </w:r>
      <w:bookmarkEnd w:id="4"/>
    </w:p>
    <w:p w14:paraId="7226AEE8" w14:textId="77777777" w:rsidR="00B309F9" w:rsidRPr="00295FBB" w:rsidRDefault="00B309F9" w:rsidP="00B309F9">
      <w:pPr>
        <w:rPr>
          <w:rFonts w:ascii="Garamond" w:hAnsi="Garamond" w:cs="Times New Roman"/>
          <w:b/>
          <w:i/>
          <w:color w:val="000000"/>
          <w:lang w:val="sr-Latn-CS"/>
        </w:rPr>
      </w:pPr>
      <w:r w:rsidRPr="00295FBB">
        <w:rPr>
          <w:rFonts w:ascii="Garamond" w:hAnsi="Garamond" w:cs="Times New Roman"/>
          <w:b/>
          <w:i/>
          <w:color w:val="000000"/>
          <w:lang w:val="sr-Latn-CS"/>
        </w:rPr>
        <w:t xml:space="preserve"> </w:t>
      </w:r>
      <w:proofErr w:type="spellStart"/>
      <w:r w:rsidRPr="00295FBB">
        <w:rPr>
          <w:rFonts w:ascii="Garamond" w:hAnsi="Garamond"/>
          <w:b/>
        </w:rPr>
        <w:t>Sistemi</w:t>
      </w:r>
      <w:proofErr w:type="spellEnd"/>
      <w:r w:rsidRPr="00295FBB">
        <w:rPr>
          <w:rFonts w:ascii="Garamond" w:hAnsi="Garamond"/>
          <w:b/>
        </w:rPr>
        <w:t xml:space="preserve"> </w:t>
      </w:r>
      <w:proofErr w:type="spellStart"/>
      <w:r w:rsidRPr="00295FBB">
        <w:rPr>
          <w:rFonts w:ascii="Garamond" w:hAnsi="Garamond"/>
          <w:b/>
        </w:rPr>
        <w:t>baza</w:t>
      </w:r>
      <w:proofErr w:type="spellEnd"/>
      <w:r w:rsidRPr="00295FBB">
        <w:rPr>
          <w:rFonts w:ascii="Garamond" w:hAnsi="Garamond"/>
          <w:b/>
        </w:rPr>
        <w:t xml:space="preserve"> </w:t>
      </w:r>
      <w:proofErr w:type="spellStart"/>
      <w:r w:rsidRPr="00295FBB">
        <w:rPr>
          <w:rFonts w:ascii="Garamond" w:hAnsi="Garamond"/>
          <w:b/>
        </w:rPr>
        <w:t>podataka</w:t>
      </w:r>
      <w:proofErr w:type="spellEnd"/>
      <w:r w:rsidRPr="00295FBB">
        <w:rPr>
          <w:rFonts w:ascii="Garamond" w:hAnsi="Garamond" w:cs="Times New Roman"/>
          <w:b/>
          <w:i/>
          <w:color w:val="000000"/>
          <w:lang w:val="sr-Latn-CS"/>
        </w:rPr>
        <w:t xml:space="preserve"> – Pravni fakultet</w:t>
      </w:r>
    </w:p>
    <w:tbl>
      <w:tblPr>
        <w:tblpPr w:leftFromText="180" w:rightFromText="180" w:vertAnchor="text" w:tblpX="113" w:tblpY="1"/>
        <w:tblOverlap w:val="never"/>
        <w:tblW w:w="9020" w:type="dxa"/>
        <w:tblLook w:val="04A0" w:firstRow="1" w:lastRow="0" w:firstColumn="1" w:lastColumn="0" w:noHBand="0" w:noVBand="1"/>
      </w:tblPr>
      <w:tblGrid>
        <w:gridCol w:w="596"/>
        <w:gridCol w:w="2807"/>
        <w:gridCol w:w="2971"/>
        <w:gridCol w:w="709"/>
        <w:gridCol w:w="1937"/>
      </w:tblGrid>
      <w:tr w:rsidR="00B309F9" w:rsidRPr="00295FBB" w14:paraId="1013F919" w14:textId="77777777" w:rsidTr="003214BE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AD3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3E7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OPIS PREDMETA NABAVKE, ODNOSNO DIJELA PREDMETA NABAVKE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0D3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pogledu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kvaliteta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performansi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dimenzija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596D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7E37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Kol</w:t>
            </w:r>
            <w:proofErr w:type="spellEnd"/>
            <w:r w:rsidRPr="00295FB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309F9" w:rsidRPr="00295FBB" w14:paraId="4C4D5920" w14:textId="77777777" w:rsidTr="003214BE">
        <w:trPr>
          <w:trHeight w:val="12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3F6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0D5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Jednogodišnji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pristup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bazama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podataka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pravne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literature</w:t>
            </w:r>
          </w:p>
          <w:p w14:paraId="76BB1465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(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pravni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časopisi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FAA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EBSCO Legal Source,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ili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najmanje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ekvivalent</w:t>
            </w:r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na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baza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podataka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pravne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literature </w:t>
            </w:r>
          </w:p>
          <w:p w14:paraId="656A81BB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CE2" w14:textId="77777777" w:rsidR="00B309F9" w:rsidRPr="00295FBB" w:rsidRDefault="00B309F9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E4CE" w14:textId="77777777" w:rsidR="00B309F9" w:rsidRPr="00295FBB" w:rsidRDefault="00B309F9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295FBB">
              <w:rPr>
                <w:rFonts w:ascii="Garamond" w:hAnsi="Garamond"/>
                <w:sz w:val="20"/>
                <w:szCs w:val="20"/>
              </w:rPr>
              <w:t xml:space="preserve">minimum 2400 </w:t>
            </w:r>
            <w:proofErr w:type="spellStart"/>
            <w:r w:rsidRPr="00295FBB">
              <w:rPr>
                <w:rFonts w:ascii="Garamond" w:hAnsi="Garamond"/>
                <w:sz w:val="20"/>
                <w:szCs w:val="20"/>
              </w:rPr>
              <w:t>casopisa</w:t>
            </w:r>
            <w:proofErr w:type="spellEnd"/>
          </w:p>
        </w:tc>
      </w:tr>
      <w:tr w:rsidR="00B309F9" w:rsidRPr="00295FBB" w14:paraId="7AF54884" w14:textId="77777777" w:rsidTr="003214BE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F37F" w14:textId="77777777" w:rsidR="00B309F9" w:rsidRPr="00295FBB" w:rsidRDefault="00B309F9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4ED" w14:textId="77777777" w:rsidR="008C75CC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Jednogodišnji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pristup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punom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tekstu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svih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izdanja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pravnih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časopisa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</w:p>
          <w:p w14:paraId="1B17977A" w14:textId="77777777" w:rsidR="00B309F9" w:rsidRPr="00295FBB" w:rsidRDefault="00951FE7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lastRenderedPageBreak/>
              <w:t xml:space="preserve">(bez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odložnog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perioda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u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pogledu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pristupa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najnovijim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>izdanjima</w:t>
            </w:r>
            <w:proofErr w:type="spellEnd"/>
            <w:r w:rsidR="008C75CC"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510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lastRenderedPageBreak/>
              <w:t>Business Law Review</w:t>
            </w:r>
          </w:p>
          <w:p w14:paraId="6C386D88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Common Market Law Review</w:t>
            </w:r>
          </w:p>
          <w:p w14:paraId="4BCEEB06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Business Law Review</w:t>
            </w:r>
          </w:p>
          <w:p w14:paraId="5C1B1F51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Review of Private Law</w:t>
            </w:r>
          </w:p>
          <w:p w14:paraId="178D53F9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lastRenderedPageBreak/>
              <w:t>European Company Law</w:t>
            </w:r>
          </w:p>
          <w:p w14:paraId="23DB405D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World Trade</w:t>
            </w:r>
          </w:p>
          <w:p w14:paraId="2D40FF83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International Arbitration</w:t>
            </w:r>
          </w:p>
          <w:p w14:paraId="31970242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European Consumer and Market Law</w:t>
            </w:r>
          </w:p>
          <w:p w14:paraId="093E6443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Public Law</w:t>
            </w:r>
          </w:p>
          <w:p w14:paraId="3999205A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Intertax</w:t>
            </w:r>
            <w:proofErr w:type="spellEnd"/>
          </w:p>
          <w:p w14:paraId="427AF782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Accounting, Economics &amp; Law</w:t>
            </w:r>
          </w:p>
          <w:p w14:paraId="027615C4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Asian Journal of Law &amp; Economics</w:t>
            </w:r>
          </w:p>
          <w:p w14:paraId="072DA406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Computer und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Recht</w:t>
            </w:r>
            <w:proofErr w:type="spellEnd"/>
          </w:p>
          <w:p w14:paraId="7CFA26E9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Company &amp; Financial Law Review</w:t>
            </w:r>
          </w:p>
          <w:p w14:paraId="23B3BA57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Property Law Journal</w:t>
            </w:r>
          </w:p>
          <w:p w14:paraId="41004FFB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European Review of Contract Law</w:t>
            </w:r>
          </w:p>
          <w:p w14:paraId="440928C0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International Commentary on Evidence</w:t>
            </w:r>
          </w:p>
          <w:p w14:paraId="2E6D1C0D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Internationales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Handelsrecht</w:t>
            </w:r>
            <w:proofErr w:type="spellEnd"/>
          </w:p>
          <w:p w14:paraId="2AD9F172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Issues in Legal Scholarship</w:t>
            </w:r>
          </w:p>
          <w:p w14:paraId="06106A46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European Tort Law</w:t>
            </w:r>
          </w:p>
          <w:p w14:paraId="3EC9BA53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International Biotechnology Law</w:t>
            </w:r>
          </w:p>
          <w:p w14:paraId="5BFDD326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Tort Law</w:t>
            </w:r>
          </w:p>
          <w:p w14:paraId="339A4035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Juristische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Rundschau</w:t>
            </w:r>
            <w:proofErr w:type="spellEnd"/>
          </w:p>
          <w:p w14:paraId="3F9DFE35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Law &amp; Development Review</w:t>
            </w:r>
          </w:p>
          <w:p w14:paraId="2B2DFFA3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Pólemos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(2035-5262)</w:t>
            </w:r>
          </w:p>
          <w:p w14:paraId="1EB4D587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Studies in Ethics, Law &amp; Technology</w:t>
            </w:r>
          </w:p>
          <w:p w14:paraId="1A705032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Theoretical Inquiries in Law</w:t>
            </w:r>
          </w:p>
          <w:p w14:paraId="61C151D3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Zeitschrift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für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gesamte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Strafrechtswissenschaft</w:t>
            </w:r>
            <w:proofErr w:type="spellEnd"/>
          </w:p>
          <w:p w14:paraId="506CE651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Zeitschrift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für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Konfliktmanagement</w:t>
            </w:r>
            <w:proofErr w:type="spellEnd"/>
          </w:p>
          <w:p w14:paraId="7CCC8305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Zeitschrift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für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Unternehmens</w:t>
            </w:r>
            <w:proofErr w:type="spellEnd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- und </w:t>
            </w:r>
            <w:proofErr w:type="spellStart"/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Gesellschaftsrecht</w:t>
            </w:r>
            <w:proofErr w:type="spellEnd"/>
          </w:p>
          <w:p w14:paraId="4CCB4F9A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Baltic Journal of Law &amp; Politics</w:t>
            </w:r>
          </w:p>
          <w:p w14:paraId="2EB9994B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EU Agrarian Law</w:t>
            </w:r>
          </w:p>
          <w:p w14:paraId="213A9DA0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Journal of Advanced Research in Law &amp; Economics</w:t>
            </w:r>
          </w:p>
          <w:p w14:paraId="60BDD29F" w14:textId="77777777" w:rsidR="00B309F9" w:rsidRPr="00295FBB" w:rsidRDefault="00B309F9" w:rsidP="003214BE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133F" w14:textId="77777777" w:rsidR="00B309F9" w:rsidRPr="00295FBB" w:rsidRDefault="00B309F9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lastRenderedPageBreak/>
              <w:t>kom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50E6" w14:textId="77777777" w:rsidR="00B309F9" w:rsidRPr="00295FBB" w:rsidRDefault="00B309F9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3214BE" w:rsidRPr="00295FBB" w14:paraId="41179909" w14:textId="77777777" w:rsidTr="003214BE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DC4D" w14:textId="77777777" w:rsidR="003214BE" w:rsidRPr="00295FBB" w:rsidRDefault="003214BE" w:rsidP="003214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42A0" w14:textId="77777777" w:rsidR="003214BE" w:rsidRPr="00295FBB" w:rsidRDefault="003214BE" w:rsidP="003214B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Jednogodišnji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pristup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bazama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podataka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pravne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literature</w:t>
            </w:r>
          </w:p>
          <w:p w14:paraId="2C5BC6FF" w14:textId="77777777" w:rsidR="003214BE" w:rsidRPr="00295FBB" w:rsidRDefault="003214BE" w:rsidP="003214B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(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pravni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  <w:proofErr w:type="spellStart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časopisi</w:t>
            </w:r>
            <w:proofErr w:type="spellEnd"/>
            <w:r w:rsidRPr="00295FBB">
              <w:rPr>
                <w:rFonts w:ascii="Garamond" w:eastAsia="Times New Roman" w:hAnsi="Garamond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A6E" w14:textId="77777777" w:rsidR="003214BE" w:rsidRPr="00295FBB" w:rsidRDefault="003214BE" w:rsidP="003214B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295FB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De Gruyter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26F9" w14:textId="77777777" w:rsidR="003214BE" w:rsidRPr="00295FBB" w:rsidRDefault="003214BE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1692" w14:textId="77777777" w:rsidR="003214BE" w:rsidRPr="00295FBB" w:rsidRDefault="003214BE" w:rsidP="003214B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</w:tbl>
    <w:p w14:paraId="4156B860" w14:textId="77777777" w:rsidR="003214BE" w:rsidRPr="00A35430" w:rsidRDefault="00A35430" w:rsidP="003214BE">
      <w:pPr>
        <w:jc w:val="both"/>
        <w:rPr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nl-NL"/>
        </w:rPr>
        <w:t xml:space="preserve">  </w:t>
      </w:r>
      <w:r w:rsidRPr="00A35430">
        <w:rPr>
          <w:rFonts w:ascii="Garamond" w:eastAsia="Times New Roman" w:hAnsi="Garamond" w:cs="Times New Roman"/>
          <w:sz w:val="20"/>
          <w:szCs w:val="20"/>
          <w:lang w:val="nl-NL"/>
        </w:rPr>
        <w:t xml:space="preserve">Table is original version used during the tender procedure. </w:t>
      </w:r>
    </w:p>
    <w:p w14:paraId="36EC0701" w14:textId="77777777" w:rsidR="003214BE" w:rsidRPr="00253F50" w:rsidRDefault="003214BE" w:rsidP="00B309F9">
      <w:pPr>
        <w:rPr>
          <w:b/>
        </w:rPr>
      </w:pPr>
    </w:p>
    <w:sectPr w:rsidR="003214BE" w:rsidRPr="00253F50" w:rsidSect="00127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C2F8" w14:textId="77777777" w:rsidR="00913C0B" w:rsidRDefault="00913C0B" w:rsidP="0012730B">
      <w:pPr>
        <w:spacing w:after="0" w:line="240" w:lineRule="auto"/>
      </w:pPr>
      <w:r>
        <w:separator/>
      </w:r>
    </w:p>
  </w:endnote>
  <w:endnote w:type="continuationSeparator" w:id="0">
    <w:p w14:paraId="4FBF7437" w14:textId="77777777" w:rsidR="00913C0B" w:rsidRDefault="00913C0B" w:rsidP="0012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F397" w14:textId="77777777" w:rsidR="00913C0B" w:rsidRDefault="00913C0B" w:rsidP="0012730B">
      <w:pPr>
        <w:spacing w:after="0" w:line="240" w:lineRule="auto"/>
      </w:pPr>
      <w:r>
        <w:separator/>
      </w:r>
    </w:p>
  </w:footnote>
  <w:footnote w:type="continuationSeparator" w:id="0">
    <w:p w14:paraId="6773CF10" w14:textId="77777777" w:rsidR="00913C0B" w:rsidRDefault="00913C0B" w:rsidP="0012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C2BC" w14:textId="77777777" w:rsidR="003214BE" w:rsidRDefault="0012730B" w:rsidP="0012730B">
    <w:pPr>
      <w:tabs>
        <w:tab w:val="center" w:pos="4680"/>
      </w:tabs>
      <w:rPr>
        <w:rFonts w:ascii="Open Sans" w:hAnsi="Open Sans" w:cs="Open Sans"/>
      </w:rPr>
    </w:pPr>
    <w:r w:rsidRPr="0009470F">
      <w:rPr>
        <w:rFonts w:ascii="Arial" w:eastAsia="Microsoft Sans Serif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D331BAE" wp14:editId="67E86492">
          <wp:simplePos x="0" y="0"/>
          <wp:positionH relativeFrom="margin">
            <wp:posOffset>2181225</wp:posOffset>
          </wp:positionH>
          <wp:positionV relativeFrom="margin">
            <wp:posOffset>-1847850</wp:posOffset>
          </wp:positionV>
          <wp:extent cx="1409700" cy="834390"/>
          <wp:effectExtent l="0" t="0" r="0" b="3810"/>
          <wp:wrapSquare wrapText="bothSides"/>
          <wp:docPr id="4" name="Bild 2" descr="C:\Users\mueller\AppData\Local\Microsoft\Windows\INetCache\Content.Outlook\My Documents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eller\AppData\Local\Microsoft\Windows\INetCache\Content.Outlook\My Documents\Downloads\media\image1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950F459" wp14:editId="21BACE7B">
          <wp:simplePos x="0" y="0"/>
          <wp:positionH relativeFrom="column">
            <wp:posOffset>4824095</wp:posOffset>
          </wp:positionH>
          <wp:positionV relativeFrom="paragraph">
            <wp:posOffset>356235</wp:posOffset>
          </wp:positionV>
          <wp:extent cx="687070" cy="885190"/>
          <wp:effectExtent l="0" t="0" r="0" b="0"/>
          <wp:wrapThrough wrapText="bothSides">
            <wp:wrapPolygon edited="0">
              <wp:start x="0" y="0"/>
              <wp:lineTo x="0" y="20918"/>
              <wp:lineTo x="1198" y="20918"/>
              <wp:lineTo x="20961" y="20918"/>
              <wp:lineTo x="20961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68FF77D" wp14:editId="2C162FBB">
          <wp:extent cx="1094105" cy="128460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</w:rPr>
      <w:tab/>
    </w:r>
  </w:p>
  <w:p w14:paraId="63B5A1ED" w14:textId="1E648A9F" w:rsidR="003214BE" w:rsidRDefault="008F24AB" w:rsidP="008F24AB">
    <w:pPr>
      <w:tabs>
        <w:tab w:val="center" w:pos="4680"/>
      </w:tabs>
      <w:jc w:val="center"/>
      <w:rPr>
        <w:rFonts w:ascii="Open Sans" w:hAnsi="Open Sans" w:cs="Open Sans"/>
      </w:rPr>
    </w:pPr>
    <w:r>
      <w:rPr>
        <w:noProof/>
      </w:rPr>
      <w:drawing>
        <wp:inline distT="0" distB="0" distL="0" distR="0" wp14:anchorId="1226BAEB" wp14:editId="72DD8E4D">
          <wp:extent cx="3208020" cy="65942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057" cy="6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F9"/>
    <w:rsid w:val="00017190"/>
    <w:rsid w:val="0012730B"/>
    <w:rsid w:val="00210380"/>
    <w:rsid w:val="00253F50"/>
    <w:rsid w:val="00295FBB"/>
    <w:rsid w:val="003214BE"/>
    <w:rsid w:val="0039334C"/>
    <w:rsid w:val="003937A7"/>
    <w:rsid w:val="003B6716"/>
    <w:rsid w:val="003D732D"/>
    <w:rsid w:val="006B3376"/>
    <w:rsid w:val="007E1663"/>
    <w:rsid w:val="008C75CC"/>
    <w:rsid w:val="008F24AB"/>
    <w:rsid w:val="00913C0B"/>
    <w:rsid w:val="00951FE7"/>
    <w:rsid w:val="00985904"/>
    <w:rsid w:val="00A35430"/>
    <w:rsid w:val="00A7474F"/>
    <w:rsid w:val="00B309F9"/>
    <w:rsid w:val="00C57EB3"/>
    <w:rsid w:val="00DE5767"/>
    <w:rsid w:val="00DF09D2"/>
    <w:rsid w:val="00E64D89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94A94"/>
  <w15:docId w15:val="{68BE3434-07E5-497F-8742-30ADD96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9F9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B309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9F9"/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0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2730B"/>
    <w:pPr>
      <w:spacing w:after="0" w:line="240" w:lineRule="auto"/>
    </w:pPr>
    <w:rPr>
      <w:lang w:val="de-DE"/>
    </w:rPr>
  </w:style>
  <w:style w:type="table" w:styleId="TableGrid">
    <w:name w:val="Table Grid"/>
    <w:basedOn w:val="TableNormal"/>
    <w:uiPriority w:val="59"/>
    <w:rsid w:val="002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mueller\AppData\Local\Microsoft\Windows\INetCache\Content.Outlook\My%20Documents\Downloads\media\image1.jpe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63B6-F7D6-4E02-B9C3-D760915D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8</cp:revision>
  <cp:lastPrinted>2017-12-28T13:39:00Z</cp:lastPrinted>
  <dcterms:created xsi:type="dcterms:W3CDTF">2017-12-28T11:20:00Z</dcterms:created>
  <dcterms:modified xsi:type="dcterms:W3CDTF">2019-10-07T07:03:00Z</dcterms:modified>
</cp:coreProperties>
</file>