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469" w:rsidRDefault="00C9301F" w:rsidP="00C9301F">
      <w:pPr>
        <w:spacing w:after="98"/>
        <w:ind w:right="-566"/>
        <w:rPr>
          <w:rFonts w:ascii="Garamond" w:hAnsi="Garamond"/>
          <w:b/>
        </w:rPr>
      </w:pPr>
      <w:r w:rsidRPr="00B22033">
        <w:rPr>
          <w:rFonts w:ascii="Garamond" w:hAnsi="Garamond"/>
          <w:b/>
        </w:rPr>
        <w:t xml:space="preserve">________________________________________________________________________________________                                </w:t>
      </w:r>
    </w:p>
    <w:p w:rsidR="00C459B0" w:rsidRPr="00B22033" w:rsidRDefault="00373763" w:rsidP="00C9301F">
      <w:pPr>
        <w:spacing w:after="98"/>
        <w:ind w:right="-566"/>
        <w:rPr>
          <w:rFonts w:ascii="Garamond" w:hAnsi="Garamond"/>
        </w:rPr>
      </w:pPr>
      <w:r>
        <w:rPr>
          <w:rFonts w:ascii="Garamond" w:hAnsi="Garamond"/>
          <w:b/>
        </w:rPr>
        <w:t xml:space="preserve">Draft </w:t>
      </w:r>
      <w:r w:rsidR="00D41546" w:rsidRPr="00B22033">
        <w:rPr>
          <w:rFonts w:ascii="Garamond" w:hAnsi="Garamond"/>
          <w:b/>
        </w:rPr>
        <w:t>CABUFAL</w:t>
      </w:r>
      <w:r w:rsidR="00F706BD" w:rsidRPr="00B22033">
        <w:rPr>
          <w:rFonts w:ascii="Garamond" w:hAnsi="Garamond"/>
        </w:rPr>
        <w:t xml:space="preserve"> </w:t>
      </w:r>
      <w:r w:rsidR="00D50968" w:rsidRPr="00B22033">
        <w:rPr>
          <w:rFonts w:ascii="Garamond" w:hAnsi="Garamond"/>
          <w:b/>
        </w:rPr>
        <w:t>Contingency plan</w:t>
      </w:r>
      <w:r w:rsidR="00763B83">
        <w:rPr>
          <w:rFonts w:ascii="Garamond" w:hAnsi="Garamond"/>
          <w:b/>
        </w:rPr>
        <w:t xml:space="preserve"> (CCP)</w:t>
      </w:r>
    </w:p>
    <w:p w:rsidR="00F706BD" w:rsidRPr="00B22033" w:rsidRDefault="00F706BD" w:rsidP="00F706BD">
      <w:pPr>
        <w:jc w:val="both"/>
        <w:rPr>
          <w:rFonts w:ascii="Garamond" w:hAnsi="Garamond"/>
        </w:rPr>
      </w:pPr>
    </w:p>
    <w:p w:rsidR="00B06682" w:rsidRPr="00763B83" w:rsidRDefault="00763B83" w:rsidP="00763B83">
      <w:pPr>
        <w:pStyle w:val="BodyText"/>
        <w:ind w:right="144"/>
        <w:jc w:val="both"/>
        <w:rPr>
          <w:rFonts w:ascii="Garamond" w:hAnsi="Garamond"/>
          <w:sz w:val="22"/>
          <w:szCs w:val="22"/>
        </w:rPr>
      </w:pPr>
      <w:r w:rsidRPr="00763B83">
        <w:rPr>
          <w:rFonts w:ascii="Garamond" w:hAnsi="Garamond"/>
          <w:sz w:val="22"/>
          <w:szCs w:val="22"/>
          <w:lang w:val="en-US"/>
        </w:rPr>
        <w:t>CCP</w:t>
      </w:r>
      <w:r w:rsidRPr="00763B83">
        <w:rPr>
          <w:rFonts w:ascii="Garamond" w:hAnsi="Garamond"/>
          <w:sz w:val="22"/>
          <w:szCs w:val="22"/>
        </w:rPr>
        <w:t xml:space="preserve"> is designed to ensure the efficient implementation of projects and</w:t>
      </w:r>
      <w:r w:rsidRPr="00763B83">
        <w:rPr>
          <w:rFonts w:ascii="Garamond" w:hAnsi="Garamond"/>
          <w:sz w:val="22"/>
          <w:szCs w:val="22"/>
          <w:lang w:val="en-US"/>
        </w:rPr>
        <w:t xml:space="preserve"> to</w:t>
      </w:r>
      <w:r w:rsidRPr="00763B83">
        <w:rPr>
          <w:rFonts w:ascii="Garamond" w:hAnsi="Garamond"/>
          <w:sz w:val="22"/>
          <w:szCs w:val="22"/>
        </w:rPr>
        <w:t xml:space="preserve"> timely prevent ostensible paucity of CABUFAL results and production of disseminating </w:t>
      </w:r>
      <w:r>
        <w:rPr>
          <w:rFonts w:ascii="Garamond" w:hAnsi="Garamond"/>
          <w:sz w:val="22"/>
          <w:szCs w:val="22"/>
          <w:lang w:val="en-US"/>
        </w:rPr>
        <w:t xml:space="preserve">outcomes </w:t>
      </w:r>
      <w:r w:rsidRPr="00763B83">
        <w:rPr>
          <w:rFonts w:ascii="Garamond" w:hAnsi="Garamond"/>
          <w:sz w:val="22"/>
          <w:szCs w:val="22"/>
        </w:rPr>
        <w:t>and instruments</w:t>
      </w:r>
      <w:r w:rsidRPr="00763B83">
        <w:rPr>
          <w:rFonts w:ascii="Garamond" w:hAnsi="Garamond"/>
          <w:sz w:val="22"/>
          <w:szCs w:val="22"/>
          <w:lang w:val="en-US"/>
        </w:rPr>
        <w:t>, after the completion of the project financing</w:t>
      </w:r>
      <w:r w:rsidRPr="00763B83">
        <w:rPr>
          <w:rFonts w:ascii="Garamond" w:hAnsi="Garamond"/>
          <w:sz w:val="22"/>
          <w:szCs w:val="22"/>
        </w:rPr>
        <w:t>.</w:t>
      </w:r>
      <w:r w:rsidRPr="00763B83">
        <w:rPr>
          <w:rFonts w:ascii="Garamond" w:hAnsi="Garamond"/>
          <w:sz w:val="22"/>
          <w:szCs w:val="22"/>
          <w:lang w:val="en-US"/>
        </w:rPr>
        <w:t xml:space="preserve"> </w:t>
      </w:r>
      <w:r w:rsidRPr="00763B83">
        <w:rPr>
          <w:rFonts w:ascii="Garamond" w:hAnsi="Garamond"/>
          <w:sz w:val="22"/>
          <w:szCs w:val="22"/>
          <w:lang w:val="en-US"/>
        </w:rPr>
        <w:t xml:space="preserve">CCP has the aim to </w:t>
      </w:r>
      <w:r w:rsidRPr="00763B83">
        <w:rPr>
          <w:rFonts w:ascii="Garamond" w:hAnsi="Garamond"/>
          <w:sz w:val="22"/>
          <w:szCs w:val="22"/>
        </w:rPr>
        <w:t xml:space="preserve">monitor </w:t>
      </w:r>
      <w:r w:rsidRPr="00763B83">
        <w:rPr>
          <w:rFonts w:ascii="Garamond" w:hAnsi="Garamond"/>
          <w:sz w:val="22"/>
          <w:szCs w:val="22"/>
          <w:lang w:val="en-US"/>
        </w:rPr>
        <w:t xml:space="preserve">all internal and external </w:t>
      </w:r>
      <w:r w:rsidRPr="00763B83">
        <w:rPr>
          <w:rFonts w:ascii="Garamond" w:hAnsi="Garamond"/>
          <w:sz w:val="22"/>
          <w:szCs w:val="22"/>
        </w:rPr>
        <w:t>environment to identify what n</w:t>
      </w:r>
      <w:r w:rsidRPr="00763B83">
        <w:rPr>
          <w:rFonts w:ascii="Garamond" w:hAnsi="Garamond"/>
          <w:sz w:val="22"/>
          <w:szCs w:val="22"/>
        </w:rPr>
        <w:t xml:space="preserve">ew risks may be emerging AFTER the </w:t>
      </w:r>
      <w:r w:rsidRPr="00763B83">
        <w:rPr>
          <w:rFonts w:ascii="Garamond" w:hAnsi="Garamond"/>
          <w:sz w:val="22"/>
          <w:szCs w:val="22"/>
        </w:rPr>
        <w:t>project implementation and to take action to manage or mitigate these risks.</w:t>
      </w:r>
      <w:r w:rsidRPr="00763B83">
        <w:rPr>
          <w:rFonts w:ascii="Garamond" w:hAnsi="Garamond"/>
          <w:sz w:val="22"/>
          <w:szCs w:val="22"/>
          <w:lang w:val="en-US"/>
        </w:rPr>
        <w:t xml:space="preserve"> </w:t>
      </w:r>
      <w:r w:rsidR="00C9301F" w:rsidRPr="00763B83">
        <w:rPr>
          <w:rFonts w:ascii="Garamond" w:hAnsi="Garamond"/>
          <w:sz w:val="22"/>
          <w:szCs w:val="22"/>
        </w:rPr>
        <w:t xml:space="preserve">The CABUFAL Contingency plan is </w:t>
      </w:r>
      <w:r w:rsidR="00D77DA7" w:rsidRPr="00763B83">
        <w:rPr>
          <w:rFonts w:ascii="Garamond" w:hAnsi="Garamond"/>
          <w:sz w:val="22"/>
          <w:szCs w:val="22"/>
        </w:rPr>
        <w:t xml:space="preserve">the scheme to mitigate risks </w:t>
      </w:r>
      <w:r w:rsidR="00AE02B0" w:rsidRPr="00763B83">
        <w:rPr>
          <w:rFonts w:ascii="Garamond" w:hAnsi="Garamond"/>
          <w:sz w:val="22"/>
          <w:szCs w:val="22"/>
        </w:rPr>
        <w:t>for eventual failure in</w:t>
      </w:r>
      <w:r w:rsidR="00DE653A" w:rsidRPr="00763B83">
        <w:rPr>
          <w:rFonts w:ascii="Garamond" w:hAnsi="Garamond"/>
          <w:sz w:val="22"/>
          <w:szCs w:val="22"/>
        </w:rPr>
        <w:t xml:space="preserve"> t</w:t>
      </w:r>
      <w:r w:rsidR="00AE02B0" w:rsidRPr="00763B83">
        <w:rPr>
          <w:rFonts w:ascii="Garamond" w:hAnsi="Garamond"/>
          <w:sz w:val="22"/>
          <w:szCs w:val="22"/>
        </w:rPr>
        <w:t>he project</w:t>
      </w:r>
      <w:r w:rsidR="00C02A41" w:rsidRPr="00763B83">
        <w:rPr>
          <w:rFonts w:ascii="Garamond" w:hAnsi="Garamond"/>
          <w:sz w:val="22"/>
          <w:szCs w:val="22"/>
        </w:rPr>
        <w:t xml:space="preserve"> components</w:t>
      </w:r>
      <w:r w:rsidR="00AE02B0" w:rsidRPr="00763B83">
        <w:rPr>
          <w:rFonts w:ascii="Garamond" w:hAnsi="Garamond"/>
          <w:sz w:val="22"/>
          <w:szCs w:val="22"/>
        </w:rPr>
        <w:t xml:space="preserve"> continuation. It is seen as the set of </w:t>
      </w:r>
      <w:r w:rsidR="00B22033" w:rsidRPr="00763B83">
        <w:rPr>
          <w:rFonts w:ascii="Garamond" w:hAnsi="Garamond"/>
          <w:sz w:val="22"/>
          <w:szCs w:val="22"/>
        </w:rPr>
        <w:t xml:space="preserve">immediate and proper </w:t>
      </w:r>
      <w:r w:rsidR="00DE653A" w:rsidRPr="00763B83">
        <w:rPr>
          <w:rFonts w:ascii="Garamond" w:hAnsi="Garamond"/>
          <w:sz w:val="22"/>
          <w:szCs w:val="22"/>
        </w:rPr>
        <w:t xml:space="preserve">steps </w:t>
      </w:r>
      <w:r w:rsidR="00AE02B0" w:rsidRPr="00763B83">
        <w:rPr>
          <w:rFonts w:ascii="Garamond" w:hAnsi="Garamond"/>
          <w:sz w:val="22"/>
          <w:szCs w:val="22"/>
        </w:rPr>
        <w:t xml:space="preserve">to be taken to ensure continuation of the </w:t>
      </w:r>
      <w:r w:rsidR="00C02A41" w:rsidRPr="00763B83">
        <w:rPr>
          <w:rFonts w:ascii="Garamond" w:hAnsi="Garamond"/>
          <w:sz w:val="22"/>
          <w:szCs w:val="22"/>
        </w:rPr>
        <w:t xml:space="preserve">all </w:t>
      </w:r>
      <w:r w:rsidR="00AE02B0" w:rsidRPr="00763B83">
        <w:rPr>
          <w:rFonts w:ascii="Garamond" w:hAnsi="Garamond"/>
          <w:sz w:val="22"/>
          <w:szCs w:val="22"/>
        </w:rPr>
        <w:t xml:space="preserve">activities encompassed within the project itself. </w:t>
      </w:r>
      <w:r w:rsidR="00B22033" w:rsidRPr="00763B83">
        <w:rPr>
          <w:rFonts w:ascii="Garamond" w:hAnsi="Garamond"/>
          <w:sz w:val="22"/>
          <w:szCs w:val="22"/>
        </w:rPr>
        <w:t>Howev</w:t>
      </w:r>
      <w:r w:rsidR="00152F85" w:rsidRPr="00763B83">
        <w:rPr>
          <w:rFonts w:ascii="Garamond" w:hAnsi="Garamond"/>
          <w:sz w:val="22"/>
          <w:szCs w:val="22"/>
        </w:rPr>
        <w:t>er, there are</w:t>
      </w:r>
      <w:r w:rsidR="00B22033" w:rsidRPr="00763B83">
        <w:rPr>
          <w:rFonts w:ascii="Garamond" w:hAnsi="Garamond"/>
          <w:sz w:val="22"/>
          <w:szCs w:val="22"/>
        </w:rPr>
        <w:t xml:space="preserve"> several</w:t>
      </w:r>
      <w:r w:rsidR="00152F85" w:rsidRPr="00763B83">
        <w:rPr>
          <w:rFonts w:ascii="Garamond" w:hAnsi="Garamond"/>
          <w:sz w:val="22"/>
          <w:szCs w:val="22"/>
        </w:rPr>
        <w:t xml:space="preserve"> specific</w:t>
      </w:r>
      <w:r w:rsidR="00C02A41" w:rsidRPr="00763B83">
        <w:rPr>
          <w:rFonts w:ascii="Garamond" w:hAnsi="Garamond"/>
          <w:sz w:val="22"/>
          <w:szCs w:val="22"/>
        </w:rPr>
        <w:t xml:space="preserve"> features of this project which to be closely examined when to determine contin</w:t>
      </w:r>
      <w:r w:rsidR="001E64AA" w:rsidRPr="00763B83">
        <w:rPr>
          <w:rFonts w:ascii="Garamond" w:hAnsi="Garamond"/>
          <w:sz w:val="22"/>
          <w:szCs w:val="22"/>
        </w:rPr>
        <w:t xml:space="preserve">gency plan. These features are </w:t>
      </w:r>
      <w:r w:rsidR="00152F85" w:rsidRPr="00763B83">
        <w:rPr>
          <w:rFonts w:ascii="Garamond" w:hAnsi="Garamond"/>
          <w:sz w:val="22"/>
          <w:szCs w:val="22"/>
        </w:rPr>
        <w:t>as follows:</w:t>
      </w:r>
    </w:p>
    <w:p w:rsidR="00B06682" w:rsidRPr="00B22033" w:rsidRDefault="00B06682" w:rsidP="00B22033">
      <w:pPr>
        <w:jc w:val="both"/>
        <w:rPr>
          <w:rFonts w:ascii="Garamond" w:hAnsi="Garamond"/>
        </w:rPr>
      </w:pPr>
    </w:p>
    <w:p w:rsidR="00410BFF" w:rsidRDefault="00410BFF" w:rsidP="00B22033">
      <w:pPr>
        <w:pStyle w:val="ListParagraph"/>
        <w:numPr>
          <w:ilvl w:val="0"/>
          <w:numId w:val="1"/>
        </w:numPr>
        <w:jc w:val="both"/>
        <w:rPr>
          <w:rFonts w:ascii="Garamond" w:hAnsi="Garamond"/>
        </w:rPr>
      </w:pPr>
      <w:r w:rsidRPr="00B22033">
        <w:rPr>
          <w:rFonts w:ascii="Garamond" w:hAnsi="Garamond"/>
        </w:rPr>
        <w:t xml:space="preserve">The government budget funds of Montenegro are the main source of education financing at the Faculty of Law for the students of bachelor and specialist studies for budgetary students. As of now, there are no </w:t>
      </w:r>
      <w:r w:rsidR="00036FE9" w:rsidRPr="00B22033">
        <w:rPr>
          <w:rFonts w:ascii="Garamond" w:hAnsi="Garamond"/>
        </w:rPr>
        <w:t>privately</w:t>
      </w:r>
      <w:r w:rsidRPr="00B22033">
        <w:rPr>
          <w:rFonts w:ascii="Garamond" w:hAnsi="Garamond"/>
        </w:rPr>
        <w:t xml:space="preserve"> funded programs at the University of Montenegro, </w:t>
      </w:r>
      <w:r w:rsidR="00036FE9" w:rsidRPr="00B22033">
        <w:rPr>
          <w:rFonts w:ascii="Garamond" w:hAnsi="Garamond"/>
        </w:rPr>
        <w:t>except</w:t>
      </w:r>
      <w:r w:rsidRPr="00B22033">
        <w:rPr>
          <w:rFonts w:ascii="Garamond" w:hAnsi="Garamond"/>
        </w:rPr>
        <w:t xml:space="preserve"> at the doctoral level. In the future, we expect that this will </w:t>
      </w:r>
      <w:r w:rsidR="00337182">
        <w:rPr>
          <w:rFonts w:ascii="Garamond" w:hAnsi="Garamond"/>
        </w:rPr>
        <w:t xml:space="preserve">apply to </w:t>
      </w:r>
      <w:r w:rsidRPr="00B22033">
        <w:rPr>
          <w:rFonts w:ascii="Garamond" w:hAnsi="Garamond"/>
        </w:rPr>
        <w:t>the newly developed curriculum of ma</w:t>
      </w:r>
      <w:r w:rsidR="00AE02B0" w:rsidRPr="00B22033">
        <w:rPr>
          <w:rFonts w:ascii="Garamond" w:hAnsi="Garamond"/>
        </w:rPr>
        <w:t xml:space="preserve">ster </w:t>
      </w:r>
      <w:r w:rsidR="00337182">
        <w:rPr>
          <w:rFonts w:ascii="Garamond" w:hAnsi="Garamond"/>
        </w:rPr>
        <w:t xml:space="preserve">and doctoral </w:t>
      </w:r>
      <w:r w:rsidR="00AE02B0" w:rsidRPr="00B22033">
        <w:rPr>
          <w:rFonts w:ascii="Garamond" w:hAnsi="Garamond"/>
        </w:rPr>
        <w:t>studies, as it is stated th</w:t>
      </w:r>
      <w:r w:rsidRPr="00B22033">
        <w:rPr>
          <w:rFonts w:ascii="Garamond" w:hAnsi="Garamond"/>
        </w:rPr>
        <w:t xml:space="preserve">at this level of studies will be publicly funded. </w:t>
      </w:r>
    </w:p>
    <w:p w:rsidR="00B06682" w:rsidRPr="00B22033" w:rsidRDefault="00B06682" w:rsidP="00B06682">
      <w:pPr>
        <w:pStyle w:val="ListParagraph"/>
        <w:ind w:left="927"/>
        <w:jc w:val="both"/>
        <w:rPr>
          <w:rFonts w:ascii="Garamond" w:hAnsi="Garamond"/>
        </w:rPr>
      </w:pPr>
    </w:p>
    <w:p w:rsidR="00B06682" w:rsidRPr="00B06682" w:rsidRDefault="00410BFF" w:rsidP="00B06682">
      <w:pPr>
        <w:pStyle w:val="ListParagraph"/>
        <w:numPr>
          <w:ilvl w:val="0"/>
          <w:numId w:val="1"/>
        </w:numPr>
        <w:jc w:val="both"/>
        <w:rPr>
          <w:rFonts w:ascii="Garamond" w:hAnsi="Garamond"/>
        </w:rPr>
      </w:pPr>
      <w:r w:rsidRPr="00B22033">
        <w:rPr>
          <w:rFonts w:ascii="Garamond" w:hAnsi="Garamond"/>
        </w:rPr>
        <w:t xml:space="preserve">Since the CABUFAL is the project on the </w:t>
      </w:r>
      <w:r w:rsidR="00036FE9" w:rsidRPr="00B22033">
        <w:rPr>
          <w:rFonts w:ascii="Garamond" w:hAnsi="Garamond"/>
        </w:rPr>
        <w:t>bachelor</w:t>
      </w:r>
      <w:r w:rsidRPr="00B22033">
        <w:rPr>
          <w:rFonts w:ascii="Garamond" w:hAnsi="Garamond"/>
        </w:rPr>
        <w:t xml:space="preserve"> course of studies, there </w:t>
      </w:r>
      <w:r w:rsidR="00036FE9" w:rsidRPr="00B22033">
        <w:rPr>
          <w:rFonts w:ascii="Garamond" w:hAnsi="Garamond"/>
        </w:rPr>
        <w:t>are</w:t>
      </w:r>
      <w:r w:rsidRPr="00B22033">
        <w:rPr>
          <w:rFonts w:ascii="Garamond" w:hAnsi="Garamond"/>
        </w:rPr>
        <w:t xml:space="preserve"> no threats that it will not be funded in the future, since the Faculty of law is now </w:t>
      </w:r>
      <w:r w:rsidR="00036FE9" w:rsidRPr="00B22033">
        <w:rPr>
          <w:rFonts w:ascii="Garamond" w:hAnsi="Garamond"/>
        </w:rPr>
        <w:t>enrolling</w:t>
      </w:r>
      <w:r w:rsidRPr="00B22033">
        <w:rPr>
          <w:rFonts w:ascii="Garamond" w:hAnsi="Garamond"/>
        </w:rPr>
        <w:t xml:space="preserve"> 290 students each year, according to </w:t>
      </w:r>
      <w:r w:rsidR="00036FE9" w:rsidRPr="00B22033">
        <w:rPr>
          <w:rFonts w:ascii="Garamond" w:hAnsi="Garamond"/>
        </w:rPr>
        <w:t>the</w:t>
      </w:r>
      <w:r w:rsidRPr="00B22033">
        <w:rPr>
          <w:rFonts w:ascii="Garamond" w:hAnsi="Garamond"/>
        </w:rPr>
        <w:t xml:space="preserve"> </w:t>
      </w:r>
      <w:r w:rsidR="00036FE9" w:rsidRPr="00B22033">
        <w:rPr>
          <w:rFonts w:ascii="Garamond" w:hAnsi="Garamond"/>
        </w:rPr>
        <w:t>license of the Ministry of education</w:t>
      </w:r>
      <w:r w:rsidRPr="00B22033">
        <w:rPr>
          <w:rFonts w:ascii="Garamond" w:hAnsi="Garamond"/>
        </w:rPr>
        <w:t xml:space="preserve">. So, after the </w:t>
      </w:r>
      <w:r w:rsidR="00036FE9" w:rsidRPr="00B22033">
        <w:rPr>
          <w:rFonts w:ascii="Garamond" w:hAnsi="Garamond"/>
        </w:rPr>
        <w:t>project is concluded this course</w:t>
      </w:r>
      <w:r w:rsidR="00874B91" w:rsidRPr="00B22033">
        <w:rPr>
          <w:rFonts w:ascii="Garamond" w:hAnsi="Garamond"/>
        </w:rPr>
        <w:t>, and all 290 students</w:t>
      </w:r>
      <w:r w:rsidRPr="00B22033">
        <w:rPr>
          <w:rFonts w:ascii="Garamond" w:hAnsi="Garamond"/>
        </w:rPr>
        <w:t xml:space="preserve"> will be funded by the Montenegrin </w:t>
      </w:r>
      <w:r w:rsidR="00874B91" w:rsidRPr="00B22033">
        <w:rPr>
          <w:rFonts w:ascii="Garamond" w:hAnsi="Garamond"/>
        </w:rPr>
        <w:t xml:space="preserve">state </w:t>
      </w:r>
      <w:r w:rsidRPr="00B22033">
        <w:rPr>
          <w:rFonts w:ascii="Garamond" w:hAnsi="Garamond"/>
        </w:rPr>
        <w:t>budget.</w:t>
      </w:r>
    </w:p>
    <w:p w:rsidR="00B06682" w:rsidRPr="00B22033" w:rsidRDefault="00B06682" w:rsidP="00B06682">
      <w:pPr>
        <w:pStyle w:val="ListParagraph"/>
        <w:ind w:left="927"/>
        <w:jc w:val="both"/>
        <w:rPr>
          <w:rFonts w:ascii="Garamond" w:hAnsi="Garamond"/>
        </w:rPr>
      </w:pPr>
    </w:p>
    <w:p w:rsidR="00B22033" w:rsidRPr="00337182" w:rsidRDefault="00874B91" w:rsidP="00337182">
      <w:pPr>
        <w:pStyle w:val="ListParagraph"/>
        <w:numPr>
          <w:ilvl w:val="0"/>
          <w:numId w:val="1"/>
        </w:numPr>
        <w:jc w:val="both"/>
        <w:rPr>
          <w:rFonts w:ascii="Garamond" w:hAnsi="Garamond"/>
        </w:rPr>
      </w:pPr>
      <w:r w:rsidRPr="00B22033">
        <w:rPr>
          <w:rFonts w:ascii="Garamond" w:hAnsi="Garamond"/>
        </w:rPr>
        <w:t>All finances of all the faculties are set a</w:t>
      </w:r>
      <w:r w:rsidR="00410BFF" w:rsidRPr="00B22033">
        <w:rPr>
          <w:rFonts w:ascii="Garamond" w:hAnsi="Garamond"/>
        </w:rPr>
        <w:t xml:space="preserve">t </w:t>
      </w:r>
      <w:r w:rsidRPr="00B22033">
        <w:rPr>
          <w:rFonts w:ascii="Garamond" w:hAnsi="Garamond"/>
        </w:rPr>
        <w:t>the University level</w:t>
      </w:r>
      <w:r w:rsidR="00410BFF" w:rsidRPr="00B22033">
        <w:rPr>
          <w:rFonts w:ascii="Garamond" w:hAnsi="Garamond"/>
        </w:rPr>
        <w:t xml:space="preserve">. Even before the CABUFAL project has started, </w:t>
      </w:r>
      <w:r w:rsidR="00036FE9" w:rsidRPr="00B22033">
        <w:rPr>
          <w:rFonts w:ascii="Garamond" w:hAnsi="Garamond"/>
        </w:rPr>
        <w:t>significant amounts of funds were</w:t>
      </w:r>
      <w:r w:rsidR="00410BFF" w:rsidRPr="00B22033">
        <w:rPr>
          <w:rFonts w:ascii="Garamond" w:hAnsi="Garamond"/>
        </w:rPr>
        <w:t xml:space="preserve"> </w:t>
      </w:r>
      <w:r w:rsidR="00036FE9" w:rsidRPr="00B22033">
        <w:rPr>
          <w:rFonts w:ascii="Garamond" w:hAnsi="Garamond"/>
        </w:rPr>
        <w:t>allocated</w:t>
      </w:r>
      <w:r w:rsidR="00410BFF" w:rsidRPr="00B22033">
        <w:rPr>
          <w:rFonts w:ascii="Garamond" w:hAnsi="Garamond"/>
        </w:rPr>
        <w:t xml:space="preserve"> for the equipment purchase, literature procurement, and databases </w:t>
      </w:r>
      <w:r w:rsidR="00036FE9" w:rsidRPr="00B22033">
        <w:rPr>
          <w:rFonts w:ascii="Garamond" w:hAnsi="Garamond"/>
        </w:rPr>
        <w:t>procurement</w:t>
      </w:r>
      <w:r w:rsidR="00410BFF" w:rsidRPr="00B22033">
        <w:rPr>
          <w:rFonts w:ascii="Garamond" w:hAnsi="Garamond"/>
        </w:rPr>
        <w:t xml:space="preserve">. </w:t>
      </w:r>
      <w:r w:rsidR="00337182">
        <w:rPr>
          <w:rFonts w:ascii="Garamond" w:hAnsi="Garamond"/>
        </w:rPr>
        <w:t xml:space="preserve"> </w:t>
      </w:r>
      <w:r w:rsidR="00337182" w:rsidRPr="00337182">
        <w:rPr>
          <w:rFonts w:ascii="Garamond" w:hAnsi="Garamond"/>
        </w:rPr>
        <w:t>I</w:t>
      </w:r>
      <w:r w:rsidR="00036FE9" w:rsidRPr="00337182">
        <w:rPr>
          <w:rFonts w:ascii="Garamond" w:hAnsi="Garamond"/>
        </w:rPr>
        <w:t>n addition, some funds were allocated for the professors trai</w:t>
      </w:r>
      <w:r w:rsidR="00B06682" w:rsidRPr="00337182">
        <w:rPr>
          <w:rFonts w:ascii="Garamond" w:hAnsi="Garamond"/>
        </w:rPr>
        <w:t>nings. These funds were, at the same time, acce</w:t>
      </w:r>
      <w:r w:rsidR="00036FE9" w:rsidRPr="00337182">
        <w:rPr>
          <w:rFonts w:ascii="Garamond" w:hAnsi="Garamond"/>
        </w:rPr>
        <w:t>ssible during the existence of CABUFAL and will be accessible after the project is concluded.  The excess of funds are not decided by the Faculty of law, but by the University of Montenegro, according to the needs of the university units, and according to the funds dedicated by the government of Montenegro.</w:t>
      </w:r>
    </w:p>
    <w:p w:rsidR="00B06682" w:rsidRPr="00B22033" w:rsidRDefault="00B06682" w:rsidP="00B06682">
      <w:pPr>
        <w:pStyle w:val="ListParagraph"/>
        <w:ind w:left="927"/>
        <w:jc w:val="both"/>
        <w:rPr>
          <w:rFonts w:ascii="Garamond" w:hAnsi="Garamond"/>
        </w:rPr>
      </w:pPr>
    </w:p>
    <w:p w:rsidR="00410BFF" w:rsidRPr="00036FE9" w:rsidRDefault="00036FE9" w:rsidP="00B523A3">
      <w:pPr>
        <w:pStyle w:val="ListParagraph"/>
        <w:numPr>
          <w:ilvl w:val="0"/>
          <w:numId w:val="1"/>
        </w:numPr>
        <w:jc w:val="both"/>
        <w:rPr>
          <w:rFonts w:ascii="Garamond" w:hAnsi="Garamond"/>
          <w:sz w:val="24"/>
        </w:rPr>
      </w:pPr>
      <w:r w:rsidRPr="00B22033">
        <w:rPr>
          <w:rFonts w:ascii="Garamond" w:hAnsi="Garamond"/>
        </w:rPr>
        <w:t xml:space="preserve">The </w:t>
      </w:r>
      <w:r w:rsidR="000F1306">
        <w:rPr>
          <w:rFonts w:ascii="Garamond" w:hAnsi="Garamond"/>
        </w:rPr>
        <w:t xml:space="preserve">CABUFAL project </w:t>
      </w:r>
      <w:r w:rsidR="00337182">
        <w:rPr>
          <w:rFonts w:ascii="Garamond" w:hAnsi="Garamond"/>
        </w:rPr>
        <w:t xml:space="preserve">request </w:t>
      </w:r>
      <w:r w:rsidR="000F1306">
        <w:rPr>
          <w:rFonts w:ascii="Garamond" w:hAnsi="Garamond"/>
        </w:rPr>
        <w:t xml:space="preserve">- to </w:t>
      </w:r>
      <w:r w:rsidR="00337182">
        <w:rPr>
          <w:rFonts w:ascii="Garamond" w:hAnsi="Garamond"/>
        </w:rPr>
        <w:t xml:space="preserve">deliver the refreshment of the curriculum of the </w:t>
      </w:r>
      <w:r w:rsidR="000F1306">
        <w:rPr>
          <w:rFonts w:ascii="Garamond" w:hAnsi="Garamond"/>
        </w:rPr>
        <w:t xml:space="preserve">course (s) on the </w:t>
      </w:r>
      <w:r w:rsidR="00337182">
        <w:rPr>
          <w:rFonts w:ascii="Garamond" w:hAnsi="Garamond"/>
        </w:rPr>
        <w:t>bachelor studies</w:t>
      </w:r>
      <w:r w:rsidR="000F1306">
        <w:rPr>
          <w:rFonts w:ascii="Garamond" w:hAnsi="Garamond"/>
        </w:rPr>
        <w:t xml:space="preserve"> allows the change up to 30 ECTS. According to the current</w:t>
      </w:r>
      <w:r w:rsidR="00337182">
        <w:rPr>
          <w:rFonts w:ascii="Garamond" w:hAnsi="Garamond"/>
        </w:rPr>
        <w:t xml:space="preserve"> </w:t>
      </w:r>
      <w:r w:rsidR="000F1306">
        <w:rPr>
          <w:rFonts w:ascii="Garamond" w:hAnsi="Garamond"/>
        </w:rPr>
        <w:t>rules on accre</w:t>
      </w:r>
      <w:r w:rsidRPr="00B22033">
        <w:rPr>
          <w:rFonts w:ascii="Garamond" w:hAnsi="Garamond"/>
        </w:rPr>
        <w:t>ditation of the curriculums in Montenegro</w:t>
      </w:r>
      <w:r w:rsidR="000F1306">
        <w:rPr>
          <w:rFonts w:ascii="Garamond" w:hAnsi="Garamond"/>
        </w:rPr>
        <w:t>, this kind – this volume of the amendment does not require the accreditation, but only verification of such a change by the</w:t>
      </w:r>
      <w:r w:rsidR="00227A05">
        <w:rPr>
          <w:rFonts w:ascii="Garamond" w:hAnsi="Garamond"/>
        </w:rPr>
        <w:t xml:space="preserve"> Faculty Committee and the</w:t>
      </w:r>
      <w:bookmarkStart w:id="0" w:name="_GoBack"/>
      <w:bookmarkEnd w:id="0"/>
      <w:r w:rsidR="000F1306">
        <w:rPr>
          <w:rFonts w:ascii="Garamond" w:hAnsi="Garamond"/>
        </w:rPr>
        <w:t xml:space="preserve"> Senat – highest University Committee</w:t>
      </w:r>
      <w:r w:rsidR="00B523A3">
        <w:rPr>
          <w:rFonts w:ascii="Garamond" w:hAnsi="Garamond"/>
        </w:rPr>
        <w:t>.</w:t>
      </w:r>
      <w:r w:rsidR="00B523A3" w:rsidRPr="00036FE9">
        <w:rPr>
          <w:rFonts w:ascii="Garamond" w:hAnsi="Garamond"/>
          <w:sz w:val="24"/>
        </w:rPr>
        <w:t xml:space="preserve"> </w:t>
      </w:r>
    </w:p>
    <w:p w:rsidR="00410BFF" w:rsidRPr="00036FE9" w:rsidRDefault="00410BFF" w:rsidP="00410BFF">
      <w:pPr>
        <w:ind w:firstLine="567"/>
        <w:jc w:val="both"/>
        <w:rPr>
          <w:rFonts w:ascii="Garamond" w:hAnsi="Garamond"/>
          <w:sz w:val="24"/>
        </w:rPr>
      </w:pPr>
    </w:p>
    <w:p w:rsidR="00D41546" w:rsidRPr="00410BFF" w:rsidRDefault="00D41546" w:rsidP="00410BFF">
      <w:pPr>
        <w:ind w:firstLine="567"/>
        <w:jc w:val="both"/>
        <w:rPr>
          <w:rFonts w:ascii="Garamond" w:hAnsi="Garamond"/>
          <w:sz w:val="24"/>
          <w:lang w:val="sr-Latn-ME"/>
        </w:rPr>
      </w:pPr>
    </w:p>
    <w:sectPr w:rsidR="00D41546" w:rsidRPr="00410BF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E83" w:rsidRDefault="00AE2E83" w:rsidP="00F706BD">
      <w:pPr>
        <w:spacing w:after="0" w:line="240" w:lineRule="auto"/>
      </w:pPr>
      <w:r>
        <w:separator/>
      </w:r>
    </w:p>
  </w:endnote>
  <w:endnote w:type="continuationSeparator" w:id="0">
    <w:p w:rsidR="00AE2E83" w:rsidRDefault="00AE2E83" w:rsidP="00F70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E83" w:rsidRDefault="00AE2E83" w:rsidP="00F706BD">
      <w:pPr>
        <w:spacing w:after="0" w:line="240" w:lineRule="auto"/>
      </w:pPr>
      <w:r>
        <w:separator/>
      </w:r>
    </w:p>
  </w:footnote>
  <w:footnote w:type="continuationSeparator" w:id="0">
    <w:p w:rsidR="00AE2E83" w:rsidRDefault="00AE2E83" w:rsidP="00F706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6BD" w:rsidRPr="00036FE9" w:rsidRDefault="00F706BD" w:rsidP="00F706BD">
    <w:pPr>
      <w:pStyle w:val="Header"/>
      <w:ind w:right="-424"/>
    </w:pPr>
    <w:r w:rsidRPr="003A0B27">
      <w:rPr>
        <w:noProof/>
      </w:rPr>
      <w:drawing>
        <wp:inline distT="0" distB="0" distL="0" distR="0" wp14:anchorId="46C2DE17" wp14:editId="3CCF04A1">
          <wp:extent cx="685800" cy="1249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1249680"/>
                  </a:xfrm>
                  <a:prstGeom prst="rect">
                    <a:avLst/>
                  </a:prstGeom>
                  <a:noFill/>
                  <a:ln>
                    <a:noFill/>
                  </a:ln>
                </pic:spPr>
              </pic:pic>
            </a:graphicData>
          </a:graphic>
        </wp:inline>
      </w:drawing>
    </w:r>
    <w:r>
      <w:t xml:space="preserve">         </w:t>
    </w:r>
    <w:r w:rsidRPr="00036FE9">
      <w:t xml:space="preserve">                   </w:t>
    </w:r>
    <w:r w:rsidRPr="00036FE9">
      <w:rPr>
        <w:noProof/>
      </w:rPr>
      <w:drawing>
        <wp:inline distT="0" distB="0" distL="0" distR="0" wp14:anchorId="6CF15A05" wp14:editId="0217613D">
          <wp:extent cx="1973580" cy="10363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3580" cy="1036320"/>
                  </a:xfrm>
                  <a:prstGeom prst="rect">
                    <a:avLst/>
                  </a:prstGeom>
                  <a:noFill/>
                  <a:ln>
                    <a:noFill/>
                  </a:ln>
                </pic:spPr>
              </pic:pic>
            </a:graphicData>
          </a:graphic>
        </wp:inline>
      </w:drawing>
    </w:r>
    <w:r w:rsidRPr="00036FE9">
      <w:t xml:space="preserve">                                 </w:t>
    </w:r>
    <w:r w:rsidRPr="00036FE9">
      <w:rPr>
        <w:noProof/>
      </w:rPr>
      <w:drawing>
        <wp:inline distT="0" distB="0" distL="0" distR="0" wp14:anchorId="55FA1888" wp14:editId="768BFC29">
          <wp:extent cx="1097280" cy="12877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7280" cy="1287780"/>
                  </a:xfrm>
                  <a:prstGeom prst="rect">
                    <a:avLst/>
                  </a:prstGeom>
                  <a:noFill/>
                  <a:ln>
                    <a:noFill/>
                  </a:ln>
                </pic:spPr>
              </pic:pic>
            </a:graphicData>
          </a:graphic>
        </wp:inline>
      </w:drawing>
    </w:r>
  </w:p>
  <w:p w:rsidR="00F706BD" w:rsidRDefault="00F706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8913AD"/>
    <w:multiLevelType w:val="hybridMultilevel"/>
    <w:tmpl w:val="CD8CEAD4"/>
    <w:lvl w:ilvl="0" w:tplc="13B8F3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546"/>
    <w:rsid w:val="00036FE9"/>
    <w:rsid w:val="00045F0F"/>
    <w:rsid w:val="00080F59"/>
    <w:rsid w:val="000F1306"/>
    <w:rsid w:val="001032CC"/>
    <w:rsid w:val="00152F85"/>
    <w:rsid w:val="001E64AA"/>
    <w:rsid w:val="00227A05"/>
    <w:rsid w:val="00337182"/>
    <w:rsid w:val="00373763"/>
    <w:rsid w:val="00410BFF"/>
    <w:rsid w:val="00456303"/>
    <w:rsid w:val="0049485C"/>
    <w:rsid w:val="004C02FC"/>
    <w:rsid w:val="00680BB0"/>
    <w:rsid w:val="00721469"/>
    <w:rsid w:val="00763B83"/>
    <w:rsid w:val="0087134D"/>
    <w:rsid w:val="00874B91"/>
    <w:rsid w:val="008C64F1"/>
    <w:rsid w:val="00AE02B0"/>
    <w:rsid w:val="00AE2E83"/>
    <w:rsid w:val="00B04D8E"/>
    <w:rsid w:val="00B06682"/>
    <w:rsid w:val="00B22033"/>
    <w:rsid w:val="00B45AE4"/>
    <w:rsid w:val="00B523A3"/>
    <w:rsid w:val="00C02A41"/>
    <w:rsid w:val="00C76293"/>
    <w:rsid w:val="00C9301F"/>
    <w:rsid w:val="00D41546"/>
    <w:rsid w:val="00D50968"/>
    <w:rsid w:val="00D77DA7"/>
    <w:rsid w:val="00DE653A"/>
    <w:rsid w:val="00F70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8D178-6321-4B5D-850B-C2972C0E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1546"/>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41546"/>
    <w:rPr>
      <w:rFonts w:ascii="Calibri" w:eastAsia="Calibri" w:hAnsi="Calibri" w:cs="Times New Roman"/>
    </w:rPr>
  </w:style>
  <w:style w:type="paragraph" w:styleId="Footer">
    <w:name w:val="footer"/>
    <w:basedOn w:val="Normal"/>
    <w:link w:val="FooterChar"/>
    <w:uiPriority w:val="99"/>
    <w:unhideWhenUsed/>
    <w:rsid w:val="00F70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6BD"/>
  </w:style>
  <w:style w:type="paragraph" w:styleId="ListParagraph">
    <w:name w:val="List Paragraph"/>
    <w:basedOn w:val="Normal"/>
    <w:uiPriority w:val="34"/>
    <w:qFormat/>
    <w:rsid w:val="00B22033"/>
    <w:pPr>
      <w:ind w:left="720"/>
      <w:contextualSpacing/>
    </w:pPr>
  </w:style>
  <w:style w:type="paragraph" w:styleId="BodyText">
    <w:name w:val="Body Text"/>
    <w:basedOn w:val="Normal"/>
    <w:link w:val="BodyTextChar"/>
    <w:uiPriority w:val="99"/>
    <w:rsid w:val="00763B83"/>
    <w:pPr>
      <w:widowControl w:val="0"/>
      <w:spacing w:after="0" w:line="240" w:lineRule="auto"/>
    </w:pPr>
    <w:rPr>
      <w:rFonts w:ascii="Calibri" w:eastAsia="Calibri" w:hAnsi="Calibri" w:cs="Times New Roman"/>
      <w:sz w:val="20"/>
      <w:szCs w:val="20"/>
      <w:lang w:val="x-none" w:eastAsia="x-none"/>
    </w:rPr>
  </w:style>
  <w:style w:type="character" w:customStyle="1" w:styleId="BodyTextChar">
    <w:name w:val="Body Text Char"/>
    <w:basedOn w:val="DefaultParagraphFont"/>
    <w:link w:val="BodyText"/>
    <w:uiPriority w:val="99"/>
    <w:rsid w:val="00763B83"/>
    <w:rPr>
      <w:rFonts w:ascii="Calibri" w:eastAsia="Calibri"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citaonica16</dc:creator>
  <cp:keywords/>
  <dc:description/>
  <cp:lastModifiedBy>anetas</cp:lastModifiedBy>
  <cp:revision>8</cp:revision>
  <dcterms:created xsi:type="dcterms:W3CDTF">2018-11-14T10:15:00Z</dcterms:created>
  <dcterms:modified xsi:type="dcterms:W3CDTF">2018-11-14T10:54:00Z</dcterms:modified>
</cp:coreProperties>
</file>